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楚雄州司法局</w:t>
      </w:r>
      <w:r>
        <w:rPr>
          <w:rFonts w:hint="eastAsia" w:ascii="方正小标宋简体" w:hAnsi="方正小标宋简体" w:eastAsia="方正小标宋简体" w:cs="方正小标宋简体"/>
          <w:sz w:val="44"/>
          <w:szCs w:val="44"/>
        </w:rPr>
        <w:t>政府信息公开基本目录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76"/>
        <w:gridCol w:w="612"/>
        <w:gridCol w:w="612"/>
        <w:gridCol w:w="2964"/>
        <w:gridCol w:w="2004"/>
        <w:gridCol w:w="876"/>
        <w:gridCol w:w="1560"/>
        <w:gridCol w:w="1332"/>
        <w:gridCol w:w="948"/>
        <w:gridCol w:w="744"/>
        <w:gridCol w:w="1176"/>
        <w:gridCol w:w="600"/>
        <w:gridCol w:w="612"/>
        <w:gridCol w:w="600"/>
        <w:gridCol w:w="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76" w:type="dxa"/>
            <w:vMerge w:val="restart"/>
            <w:vAlign w:val="center"/>
          </w:tcPr>
          <w:p>
            <w:pPr>
              <w:jc w:val="center"/>
              <w:rPr>
                <w:rFonts w:hint="eastAsia" w:ascii="黑体" w:hAnsi="黑体" w:eastAsia="黑体" w:cs="黑体"/>
                <w:sz w:val="24"/>
                <w:szCs w:val="32"/>
                <w:vertAlign w:val="baseline"/>
                <w:lang w:eastAsia="zh-CN"/>
              </w:rPr>
            </w:pPr>
            <w:r>
              <w:rPr>
                <w:rFonts w:hint="eastAsia" w:ascii="黑体" w:hAnsi="黑体" w:eastAsia="黑体" w:cs="黑体"/>
                <w:sz w:val="24"/>
                <w:szCs w:val="32"/>
                <w:vertAlign w:val="baseline"/>
                <w:lang w:eastAsia="zh-CN"/>
              </w:rPr>
              <w:t>序号</w:t>
            </w:r>
          </w:p>
        </w:tc>
        <w:tc>
          <w:tcPr>
            <w:tcW w:w="1224" w:type="dxa"/>
            <w:gridSpan w:val="2"/>
            <w:vAlign w:val="center"/>
          </w:tcPr>
          <w:p>
            <w:pPr>
              <w:jc w:val="center"/>
              <w:rPr>
                <w:rFonts w:hint="eastAsia" w:ascii="黑体" w:hAnsi="黑体" w:eastAsia="黑体" w:cs="黑体"/>
                <w:sz w:val="24"/>
                <w:szCs w:val="32"/>
                <w:vertAlign w:val="baseline"/>
              </w:rPr>
            </w:pPr>
            <w:r>
              <w:rPr>
                <w:rFonts w:hint="eastAsia" w:ascii="黑体" w:hAnsi="黑体" w:eastAsia="黑体" w:cs="黑体"/>
                <w:sz w:val="24"/>
                <w:szCs w:val="32"/>
                <w:vertAlign w:val="baseline"/>
                <w:lang w:eastAsia="zh-CN"/>
              </w:rPr>
              <w:t>公开事项</w:t>
            </w:r>
          </w:p>
        </w:tc>
        <w:tc>
          <w:tcPr>
            <w:tcW w:w="2964" w:type="dxa"/>
            <w:vMerge w:val="restart"/>
            <w:vAlign w:val="center"/>
          </w:tcPr>
          <w:p>
            <w:pPr>
              <w:jc w:val="center"/>
              <w:rPr>
                <w:rFonts w:hint="eastAsia" w:ascii="黑体" w:hAnsi="黑体" w:eastAsia="黑体" w:cs="黑体"/>
                <w:sz w:val="24"/>
                <w:szCs w:val="32"/>
                <w:vertAlign w:val="baseline"/>
                <w:lang w:eastAsia="zh-CN"/>
              </w:rPr>
            </w:pPr>
            <w:r>
              <w:rPr>
                <w:rFonts w:hint="eastAsia" w:ascii="黑体" w:hAnsi="黑体" w:eastAsia="黑体" w:cs="黑体"/>
                <w:sz w:val="24"/>
                <w:szCs w:val="32"/>
                <w:vertAlign w:val="baseline"/>
                <w:lang w:eastAsia="zh-CN"/>
              </w:rPr>
              <w:t>公开内容</w:t>
            </w:r>
          </w:p>
        </w:tc>
        <w:tc>
          <w:tcPr>
            <w:tcW w:w="2004" w:type="dxa"/>
            <w:vMerge w:val="restart"/>
            <w:vAlign w:val="center"/>
          </w:tcPr>
          <w:p>
            <w:pPr>
              <w:jc w:val="center"/>
              <w:rPr>
                <w:rFonts w:hint="eastAsia" w:ascii="黑体" w:hAnsi="黑体" w:eastAsia="黑体" w:cs="黑体"/>
                <w:sz w:val="24"/>
                <w:szCs w:val="32"/>
                <w:vertAlign w:val="baseline"/>
                <w:lang w:eastAsia="zh-CN"/>
              </w:rPr>
            </w:pPr>
            <w:r>
              <w:rPr>
                <w:rFonts w:hint="eastAsia" w:ascii="黑体" w:hAnsi="黑体" w:eastAsia="黑体" w:cs="黑体"/>
                <w:sz w:val="24"/>
                <w:szCs w:val="32"/>
                <w:vertAlign w:val="baseline"/>
                <w:lang w:eastAsia="zh-CN"/>
              </w:rPr>
              <w:t>公开依据</w:t>
            </w:r>
          </w:p>
        </w:tc>
        <w:tc>
          <w:tcPr>
            <w:tcW w:w="876" w:type="dxa"/>
            <w:vMerge w:val="restart"/>
            <w:vAlign w:val="center"/>
          </w:tcPr>
          <w:p>
            <w:pPr>
              <w:jc w:val="center"/>
              <w:rPr>
                <w:rFonts w:hint="eastAsia" w:ascii="黑体" w:hAnsi="黑体" w:eastAsia="黑体" w:cs="黑体"/>
                <w:sz w:val="24"/>
                <w:szCs w:val="32"/>
                <w:vertAlign w:val="baseline"/>
                <w:lang w:eastAsia="zh-CN"/>
              </w:rPr>
            </w:pPr>
            <w:r>
              <w:rPr>
                <w:rFonts w:hint="eastAsia" w:ascii="黑体" w:hAnsi="黑体" w:eastAsia="黑体" w:cs="黑体"/>
                <w:sz w:val="24"/>
                <w:szCs w:val="32"/>
                <w:vertAlign w:val="baseline"/>
                <w:lang w:eastAsia="zh-CN"/>
              </w:rPr>
              <w:t>公开</w:t>
            </w:r>
          </w:p>
          <w:p>
            <w:pPr>
              <w:jc w:val="center"/>
              <w:rPr>
                <w:rFonts w:hint="eastAsia" w:ascii="黑体" w:hAnsi="黑体" w:eastAsia="黑体" w:cs="黑体"/>
                <w:sz w:val="24"/>
                <w:szCs w:val="32"/>
                <w:vertAlign w:val="baseline"/>
                <w:lang w:eastAsia="zh-CN"/>
              </w:rPr>
            </w:pPr>
            <w:r>
              <w:rPr>
                <w:rFonts w:hint="eastAsia" w:ascii="黑体" w:hAnsi="黑体" w:eastAsia="黑体" w:cs="黑体"/>
                <w:sz w:val="24"/>
                <w:szCs w:val="32"/>
                <w:vertAlign w:val="baseline"/>
                <w:lang w:eastAsia="zh-CN"/>
              </w:rPr>
              <w:t>主体</w:t>
            </w:r>
          </w:p>
        </w:tc>
        <w:tc>
          <w:tcPr>
            <w:tcW w:w="1560" w:type="dxa"/>
            <w:vMerge w:val="restart"/>
            <w:vAlign w:val="center"/>
          </w:tcPr>
          <w:p>
            <w:pPr>
              <w:jc w:val="center"/>
              <w:rPr>
                <w:rFonts w:hint="eastAsia" w:ascii="黑体" w:hAnsi="黑体" w:eastAsia="黑体" w:cs="黑体"/>
                <w:sz w:val="24"/>
                <w:szCs w:val="32"/>
                <w:vertAlign w:val="baseline"/>
                <w:lang w:eastAsia="zh-CN"/>
              </w:rPr>
            </w:pPr>
            <w:r>
              <w:rPr>
                <w:rFonts w:hint="eastAsia" w:ascii="黑体" w:hAnsi="黑体" w:eastAsia="黑体" w:cs="黑体"/>
                <w:sz w:val="24"/>
                <w:szCs w:val="32"/>
                <w:vertAlign w:val="baseline"/>
                <w:lang w:eastAsia="zh-CN"/>
              </w:rPr>
              <w:t>责任</w:t>
            </w:r>
          </w:p>
          <w:p>
            <w:pPr>
              <w:jc w:val="center"/>
              <w:rPr>
                <w:rFonts w:hint="eastAsia" w:ascii="黑体" w:hAnsi="黑体" w:eastAsia="黑体" w:cs="黑体"/>
                <w:sz w:val="24"/>
                <w:szCs w:val="32"/>
                <w:vertAlign w:val="baseline"/>
                <w:lang w:eastAsia="zh-CN"/>
              </w:rPr>
            </w:pPr>
            <w:r>
              <w:rPr>
                <w:rFonts w:hint="eastAsia" w:ascii="黑体" w:hAnsi="黑体" w:eastAsia="黑体" w:cs="黑体"/>
                <w:sz w:val="24"/>
                <w:szCs w:val="32"/>
                <w:vertAlign w:val="baseline"/>
                <w:lang w:eastAsia="zh-CN"/>
              </w:rPr>
              <w:t>科室</w:t>
            </w:r>
          </w:p>
        </w:tc>
        <w:tc>
          <w:tcPr>
            <w:tcW w:w="1332" w:type="dxa"/>
            <w:vMerge w:val="restart"/>
            <w:vAlign w:val="center"/>
          </w:tcPr>
          <w:p>
            <w:pPr>
              <w:jc w:val="center"/>
              <w:rPr>
                <w:rFonts w:hint="eastAsia" w:ascii="黑体" w:hAnsi="黑体" w:eastAsia="黑体" w:cs="黑体"/>
                <w:sz w:val="24"/>
                <w:szCs w:val="32"/>
                <w:vertAlign w:val="baseline"/>
                <w:lang w:eastAsia="zh-CN"/>
              </w:rPr>
            </w:pPr>
            <w:r>
              <w:rPr>
                <w:rFonts w:hint="eastAsia" w:ascii="黑体" w:hAnsi="黑体" w:eastAsia="黑体" w:cs="黑体"/>
                <w:sz w:val="24"/>
                <w:szCs w:val="32"/>
                <w:vertAlign w:val="baseline"/>
                <w:lang w:eastAsia="zh-CN"/>
              </w:rPr>
              <w:t>公开时限</w:t>
            </w:r>
          </w:p>
        </w:tc>
        <w:tc>
          <w:tcPr>
            <w:tcW w:w="948" w:type="dxa"/>
            <w:vMerge w:val="restart"/>
            <w:vAlign w:val="center"/>
          </w:tcPr>
          <w:p>
            <w:pPr>
              <w:jc w:val="center"/>
              <w:rPr>
                <w:rFonts w:hint="eastAsia" w:ascii="黑体" w:hAnsi="黑体" w:eastAsia="黑体" w:cs="黑体"/>
                <w:sz w:val="24"/>
                <w:szCs w:val="32"/>
                <w:vertAlign w:val="baseline"/>
                <w:lang w:eastAsia="zh-CN"/>
              </w:rPr>
            </w:pPr>
            <w:r>
              <w:rPr>
                <w:rFonts w:hint="eastAsia" w:ascii="黑体" w:hAnsi="黑体" w:eastAsia="黑体" w:cs="黑体"/>
                <w:sz w:val="24"/>
                <w:szCs w:val="32"/>
                <w:vertAlign w:val="baseline"/>
                <w:lang w:eastAsia="zh-CN"/>
              </w:rPr>
              <w:t>信息更新周期</w:t>
            </w:r>
          </w:p>
        </w:tc>
        <w:tc>
          <w:tcPr>
            <w:tcW w:w="744" w:type="dxa"/>
            <w:vMerge w:val="restart"/>
            <w:vAlign w:val="center"/>
          </w:tcPr>
          <w:p>
            <w:pPr>
              <w:jc w:val="center"/>
              <w:rPr>
                <w:rFonts w:hint="eastAsia" w:ascii="黑体" w:hAnsi="黑体" w:eastAsia="黑体" w:cs="黑体"/>
                <w:sz w:val="24"/>
                <w:szCs w:val="32"/>
                <w:vertAlign w:val="baseline"/>
                <w:lang w:eastAsia="zh-CN"/>
              </w:rPr>
            </w:pPr>
            <w:r>
              <w:rPr>
                <w:rFonts w:hint="eastAsia" w:ascii="黑体" w:hAnsi="黑体" w:eastAsia="黑体" w:cs="黑体"/>
                <w:sz w:val="24"/>
                <w:szCs w:val="32"/>
                <w:vertAlign w:val="baseline"/>
                <w:lang w:eastAsia="zh-CN"/>
              </w:rPr>
              <w:t>公开渠道</w:t>
            </w:r>
          </w:p>
        </w:tc>
        <w:tc>
          <w:tcPr>
            <w:tcW w:w="1176" w:type="dxa"/>
            <w:vMerge w:val="restart"/>
            <w:vAlign w:val="center"/>
          </w:tcPr>
          <w:p>
            <w:pPr>
              <w:jc w:val="center"/>
              <w:rPr>
                <w:rFonts w:hint="eastAsia" w:ascii="黑体" w:hAnsi="黑体" w:eastAsia="黑体" w:cs="黑体"/>
                <w:sz w:val="24"/>
                <w:szCs w:val="32"/>
                <w:vertAlign w:val="baseline"/>
                <w:lang w:eastAsia="zh-CN"/>
              </w:rPr>
            </w:pPr>
            <w:r>
              <w:rPr>
                <w:rFonts w:hint="eastAsia" w:ascii="黑体" w:hAnsi="黑体" w:eastAsia="黑体" w:cs="黑体"/>
                <w:sz w:val="24"/>
                <w:szCs w:val="32"/>
                <w:vertAlign w:val="baseline"/>
                <w:lang w:eastAsia="zh-CN"/>
              </w:rPr>
              <w:t>公开载体</w:t>
            </w:r>
          </w:p>
        </w:tc>
        <w:tc>
          <w:tcPr>
            <w:tcW w:w="1212" w:type="dxa"/>
            <w:gridSpan w:val="2"/>
            <w:vAlign w:val="center"/>
          </w:tcPr>
          <w:p>
            <w:pPr>
              <w:jc w:val="center"/>
              <w:rPr>
                <w:rFonts w:hint="eastAsia" w:ascii="黑体" w:hAnsi="黑体" w:eastAsia="黑体" w:cs="黑体"/>
                <w:sz w:val="24"/>
                <w:szCs w:val="32"/>
                <w:vertAlign w:val="baseline"/>
              </w:rPr>
            </w:pPr>
            <w:r>
              <w:rPr>
                <w:rFonts w:hint="eastAsia" w:ascii="黑体" w:hAnsi="黑体" w:eastAsia="黑体" w:cs="黑体"/>
                <w:sz w:val="24"/>
                <w:szCs w:val="32"/>
                <w:vertAlign w:val="baseline"/>
              </w:rPr>
              <w:t>公开对象</w:t>
            </w:r>
          </w:p>
        </w:tc>
        <w:tc>
          <w:tcPr>
            <w:tcW w:w="1234" w:type="dxa"/>
            <w:gridSpan w:val="2"/>
            <w:vAlign w:val="center"/>
          </w:tcPr>
          <w:p>
            <w:pPr>
              <w:jc w:val="center"/>
              <w:rPr>
                <w:rFonts w:hint="eastAsia" w:ascii="黑体" w:hAnsi="黑体" w:eastAsia="黑体" w:cs="黑体"/>
                <w:sz w:val="24"/>
                <w:szCs w:val="32"/>
                <w:vertAlign w:val="baseline"/>
              </w:rPr>
            </w:pPr>
            <w:r>
              <w:rPr>
                <w:rFonts w:hint="eastAsia" w:ascii="黑体" w:hAnsi="黑体" w:eastAsia="黑体" w:cs="黑体"/>
                <w:sz w:val="24"/>
                <w:szCs w:val="32"/>
                <w:vertAlign w:val="baseline"/>
                <w:lang w:eastAsia="zh-CN"/>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76" w:type="dxa"/>
            <w:vMerge w:val="continue"/>
            <w:tcBorders/>
            <w:vAlign w:val="center"/>
          </w:tcPr>
          <w:p>
            <w:pPr>
              <w:jc w:val="center"/>
              <w:rPr>
                <w:rFonts w:hint="eastAsia" w:ascii="黑体" w:hAnsi="黑体" w:eastAsia="黑体" w:cs="黑体"/>
                <w:sz w:val="24"/>
                <w:szCs w:val="32"/>
                <w:vertAlign w:val="baseline"/>
              </w:rPr>
            </w:pPr>
          </w:p>
        </w:tc>
        <w:tc>
          <w:tcPr>
            <w:tcW w:w="612" w:type="dxa"/>
            <w:vAlign w:val="center"/>
          </w:tcPr>
          <w:p>
            <w:pPr>
              <w:jc w:val="center"/>
              <w:rPr>
                <w:rFonts w:hint="eastAsia" w:ascii="黑体" w:hAnsi="黑体" w:eastAsia="黑体" w:cs="黑体"/>
                <w:sz w:val="24"/>
                <w:szCs w:val="32"/>
                <w:vertAlign w:val="baseline"/>
                <w:lang w:eastAsia="zh-CN"/>
              </w:rPr>
            </w:pPr>
            <w:r>
              <w:rPr>
                <w:rFonts w:hint="eastAsia" w:ascii="黑体" w:hAnsi="黑体" w:eastAsia="黑体" w:cs="黑体"/>
                <w:sz w:val="24"/>
                <w:szCs w:val="32"/>
                <w:vertAlign w:val="baseline"/>
                <w:lang w:eastAsia="zh-CN"/>
              </w:rPr>
              <w:t>一级事项</w:t>
            </w:r>
          </w:p>
        </w:tc>
        <w:tc>
          <w:tcPr>
            <w:tcW w:w="612" w:type="dxa"/>
            <w:vAlign w:val="center"/>
          </w:tcPr>
          <w:p>
            <w:pPr>
              <w:jc w:val="center"/>
              <w:rPr>
                <w:rFonts w:hint="eastAsia" w:ascii="黑体" w:hAnsi="黑体" w:eastAsia="黑体" w:cs="黑体"/>
                <w:sz w:val="24"/>
                <w:szCs w:val="32"/>
                <w:vertAlign w:val="baseline"/>
                <w:lang w:eastAsia="zh-CN"/>
              </w:rPr>
            </w:pPr>
            <w:r>
              <w:rPr>
                <w:rFonts w:hint="eastAsia" w:ascii="黑体" w:hAnsi="黑体" w:eastAsia="黑体" w:cs="黑体"/>
                <w:sz w:val="24"/>
                <w:szCs w:val="32"/>
                <w:vertAlign w:val="baseline"/>
                <w:lang w:eastAsia="zh-CN"/>
              </w:rPr>
              <w:t>二级事项</w:t>
            </w:r>
          </w:p>
        </w:tc>
        <w:tc>
          <w:tcPr>
            <w:tcW w:w="2964" w:type="dxa"/>
            <w:vMerge w:val="continue"/>
            <w:tcBorders/>
            <w:vAlign w:val="center"/>
          </w:tcPr>
          <w:p>
            <w:pPr>
              <w:jc w:val="center"/>
              <w:rPr>
                <w:rFonts w:hint="eastAsia" w:ascii="黑体" w:hAnsi="黑体" w:eastAsia="黑体" w:cs="黑体"/>
                <w:sz w:val="24"/>
                <w:szCs w:val="32"/>
                <w:vertAlign w:val="baseline"/>
              </w:rPr>
            </w:pPr>
          </w:p>
        </w:tc>
        <w:tc>
          <w:tcPr>
            <w:tcW w:w="2004" w:type="dxa"/>
            <w:vMerge w:val="continue"/>
            <w:tcBorders/>
            <w:vAlign w:val="center"/>
          </w:tcPr>
          <w:p>
            <w:pPr>
              <w:jc w:val="center"/>
              <w:rPr>
                <w:rFonts w:hint="eastAsia" w:ascii="黑体" w:hAnsi="黑体" w:eastAsia="黑体" w:cs="黑体"/>
                <w:sz w:val="24"/>
                <w:szCs w:val="32"/>
                <w:vertAlign w:val="baseline"/>
              </w:rPr>
            </w:pPr>
          </w:p>
        </w:tc>
        <w:tc>
          <w:tcPr>
            <w:tcW w:w="876" w:type="dxa"/>
            <w:vMerge w:val="continue"/>
            <w:tcBorders/>
            <w:vAlign w:val="center"/>
          </w:tcPr>
          <w:p>
            <w:pPr>
              <w:jc w:val="center"/>
              <w:rPr>
                <w:rFonts w:hint="eastAsia" w:ascii="黑体" w:hAnsi="黑体" w:eastAsia="黑体" w:cs="黑体"/>
                <w:sz w:val="24"/>
                <w:szCs w:val="32"/>
                <w:vertAlign w:val="baseline"/>
              </w:rPr>
            </w:pPr>
          </w:p>
        </w:tc>
        <w:tc>
          <w:tcPr>
            <w:tcW w:w="1560" w:type="dxa"/>
            <w:vMerge w:val="continue"/>
            <w:tcBorders/>
            <w:vAlign w:val="center"/>
          </w:tcPr>
          <w:p>
            <w:pPr>
              <w:jc w:val="center"/>
              <w:rPr>
                <w:rFonts w:hint="eastAsia" w:ascii="黑体" w:hAnsi="黑体" w:eastAsia="黑体" w:cs="黑体"/>
                <w:sz w:val="24"/>
                <w:szCs w:val="32"/>
                <w:vertAlign w:val="baseline"/>
              </w:rPr>
            </w:pPr>
          </w:p>
        </w:tc>
        <w:tc>
          <w:tcPr>
            <w:tcW w:w="1332" w:type="dxa"/>
            <w:vMerge w:val="continue"/>
            <w:tcBorders/>
            <w:vAlign w:val="center"/>
          </w:tcPr>
          <w:p>
            <w:pPr>
              <w:jc w:val="center"/>
              <w:rPr>
                <w:rFonts w:hint="eastAsia" w:ascii="黑体" w:hAnsi="黑体" w:eastAsia="黑体" w:cs="黑体"/>
                <w:sz w:val="24"/>
                <w:szCs w:val="32"/>
                <w:vertAlign w:val="baseline"/>
              </w:rPr>
            </w:pPr>
          </w:p>
        </w:tc>
        <w:tc>
          <w:tcPr>
            <w:tcW w:w="948" w:type="dxa"/>
            <w:vMerge w:val="continue"/>
            <w:tcBorders/>
            <w:vAlign w:val="center"/>
          </w:tcPr>
          <w:p>
            <w:pPr>
              <w:jc w:val="center"/>
              <w:rPr>
                <w:rFonts w:hint="eastAsia" w:ascii="黑体" w:hAnsi="黑体" w:eastAsia="黑体" w:cs="黑体"/>
                <w:sz w:val="24"/>
                <w:szCs w:val="32"/>
                <w:vertAlign w:val="baseline"/>
              </w:rPr>
            </w:pPr>
          </w:p>
        </w:tc>
        <w:tc>
          <w:tcPr>
            <w:tcW w:w="744" w:type="dxa"/>
            <w:vMerge w:val="continue"/>
            <w:tcBorders/>
            <w:vAlign w:val="center"/>
          </w:tcPr>
          <w:p>
            <w:pPr>
              <w:jc w:val="center"/>
              <w:rPr>
                <w:rFonts w:hint="eastAsia" w:ascii="黑体" w:hAnsi="黑体" w:eastAsia="黑体" w:cs="黑体"/>
                <w:sz w:val="24"/>
                <w:szCs w:val="32"/>
                <w:vertAlign w:val="baseline"/>
              </w:rPr>
            </w:pPr>
          </w:p>
        </w:tc>
        <w:tc>
          <w:tcPr>
            <w:tcW w:w="1176" w:type="dxa"/>
            <w:vMerge w:val="continue"/>
            <w:tcBorders/>
            <w:vAlign w:val="center"/>
          </w:tcPr>
          <w:p>
            <w:pPr>
              <w:jc w:val="center"/>
              <w:rPr>
                <w:rFonts w:hint="eastAsia" w:ascii="黑体" w:hAnsi="黑体" w:eastAsia="黑体" w:cs="黑体"/>
                <w:sz w:val="24"/>
                <w:szCs w:val="32"/>
                <w:vertAlign w:val="baseline"/>
              </w:rPr>
            </w:pPr>
          </w:p>
        </w:tc>
        <w:tc>
          <w:tcPr>
            <w:tcW w:w="600" w:type="dxa"/>
            <w:vAlign w:val="center"/>
          </w:tcPr>
          <w:p>
            <w:pPr>
              <w:jc w:val="center"/>
              <w:rPr>
                <w:rFonts w:hint="eastAsia" w:ascii="黑体" w:hAnsi="黑体" w:eastAsia="黑体" w:cs="黑体"/>
                <w:sz w:val="24"/>
                <w:szCs w:val="32"/>
                <w:vertAlign w:val="baseline"/>
                <w:lang w:eastAsia="zh-CN"/>
              </w:rPr>
            </w:pPr>
            <w:r>
              <w:rPr>
                <w:rFonts w:hint="eastAsia" w:ascii="黑体" w:hAnsi="黑体" w:eastAsia="黑体" w:cs="黑体"/>
                <w:sz w:val="24"/>
                <w:szCs w:val="32"/>
                <w:vertAlign w:val="baseline"/>
                <w:lang w:eastAsia="zh-CN"/>
              </w:rPr>
              <w:t>全社会</w:t>
            </w:r>
          </w:p>
        </w:tc>
        <w:tc>
          <w:tcPr>
            <w:tcW w:w="612" w:type="dxa"/>
            <w:vAlign w:val="center"/>
          </w:tcPr>
          <w:p>
            <w:pPr>
              <w:jc w:val="center"/>
              <w:rPr>
                <w:rFonts w:hint="eastAsia" w:ascii="黑体" w:hAnsi="黑体" w:eastAsia="黑体" w:cs="黑体"/>
                <w:sz w:val="24"/>
                <w:szCs w:val="32"/>
                <w:vertAlign w:val="baseline"/>
                <w:lang w:eastAsia="zh-CN"/>
              </w:rPr>
            </w:pPr>
            <w:r>
              <w:rPr>
                <w:rFonts w:hint="eastAsia" w:ascii="黑体" w:hAnsi="黑体" w:eastAsia="黑体" w:cs="黑体"/>
                <w:sz w:val="24"/>
                <w:szCs w:val="32"/>
                <w:vertAlign w:val="baseline"/>
                <w:lang w:eastAsia="zh-CN"/>
              </w:rPr>
              <w:t>特定</w:t>
            </w:r>
          </w:p>
          <w:p>
            <w:pPr>
              <w:jc w:val="center"/>
              <w:rPr>
                <w:rFonts w:hint="eastAsia" w:ascii="黑体" w:hAnsi="黑体" w:eastAsia="黑体" w:cs="黑体"/>
                <w:sz w:val="24"/>
                <w:szCs w:val="32"/>
                <w:vertAlign w:val="baseline"/>
                <w:lang w:eastAsia="zh-CN"/>
              </w:rPr>
            </w:pPr>
            <w:r>
              <w:rPr>
                <w:rFonts w:hint="eastAsia" w:ascii="黑体" w:hAnsi="黑体" w:eastAsia="黑体" w:cs="黑体"/>
                <w:sz w:val="24"/>
                <w:szCs w:val="32"/>
                <w:vertAlign w:val="baseline"/>
                <w:lang w:eastAsia="zh-CN"/>
              </w:rPr>
              <w:t>群体</w:t>
            </w:r>
          </w:p>
        </w:tc>
        <w:tc>
          <w:tcPr>
            <w:tcW w:w="600" w:type="dxa"/>
            <w:vAlign w:val="center"/>
          </w:tcPr>
          <w:p>
            <w:pPr>
              <w:jc w:val="center"/>
              <w:rPr>
                <w:rFonts w:hint="eastAsia" w:ascii="黑体" w:hAnsi="黑体" w:eastAsia="黑体" w:cs="黑体"/>
                <w:sz w:val="24"/>
                <w:szCs w:val="32"/>
                <w:vertAlign w:val="baseline"/>
                <w:lang w:eastAsia="zh-CN"/>
              </w:rPr>
            </w:pPr>
            <w:r>
              <w:rPr>
                <w:rFonts w:hint="eastAsia" w:ascii="黑体" w:hAnsi="黑体" w:eastAsia="黑体" w:cs="黑体"/>
                <w:sz w:val="24"/>
                <w:szCs w:val="32"/>
                <w:vertAlign w:val="baseline"/>
                <w:lang w:eastAsia="zh-CN"/>
              </w:rPr>
              <w:t>主动公开</w:t>
            </w:r>
          </w:p>
        </w:tc>
        <w:tc>
          <w:tcPr>
            <w:tcW w:w="634" w:type="dxa"/>
            <w:vAlign w:val="center"/>
          </w:tcPr>
          <w:p>
            <w:pPr>
              <w:jc w:val="center"/>
              <w:rPr>
                <w:rFonts w:hint="eastAsia" w:ascii="黑体" w:hAnsi="黑体" w:eastAsia="黑体" w:cs="黑体"/>
                <w:sz w:val="24"/>
                <w:szCs w:val="32"/>
                <w:vertAlign w:val="baseline"/>
                <w:lang w:eastAsia="zh-CN"/>
              </w:rPr>
            </w:pPr>
            <w:r>
              <w:rPr>
                <w:rFonts w:hint="eastAsia" w:ascii="黑体" w:hAnsi="黑体" w:eastAsia="黑体" w:cs="黑体"/>
                <w:sz w:val="24"/>
                <w:szCs w:val="32"/>
                <w:vertAlign w:val="baseline"/>
                <w:lang w:eastAsia="zh-CN"/>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118" w:hRule="atLeast"/>
        </w:trPr>
        <w:tc>
          <w:tcPr>
            <w:tcW w:w="476"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612" w:type="dxa"/>
            <w:vMerge w:val="restart"/>
            <w:vAlign w:val="center"/>
          </w:tcPr>
          <w:p>
            <w:pPr>
              <w:jc w:val="center"/>
              <w:rPr>
                <w:rFonts w:hint="eastAsia"/>
                <w:vertAlign w:val="baseline"/>
              </w:rPr>
            </w:pPr>
            <w:r>
              <w:rPr>
                <w:rFonts w:ascii="楷体" w:hAnsi="楷体" w:eastAsia="楷体" w:cs="楷体"/>
                <w:b w:val="0"/>
                <w:i w:val="0"/>
                <w:caps w:val="0"/>
                <w:color w:val="000000"/>
                <w:spacing w:val="0"/>
                <w:kern w:val="0"/>
                <w:sz w:val="24"/>
                <w:szCs w:val="24"/>
                <w:lang w:val="en-US" w:eastAsia="zh-CN" w:bidi="ar"/>
              </w:rPr>
              <w:t>机构职能</w:t>
            </w:r>
          </w:p>
        </w:tc>
        <w:tc>
          <w:tcPr>
            <w:tcW w:w="612" w:type="dxa"/>
            <w:vAlign w:val="center"/>
          </w:tcPr>
          <w:p>
            <w:pPr>
              <w:jc w:val="center"/>
              <w:rPr>
                <w:rFonts w:hint="eastAsia"/>
                <w:vertAlign w:val="baseline"/>
              </w:rPr>
            </w:pPr>
            <w:r>
              <w:rPr>
                <w:rFonts w:hint="eastAsia" w:ascii="楷体" w:hAnsi="楷体" w:eastAsia="楷体" w:cs="楷体"/>
                <w:b w:val="0"/>
                <w:i w:val="0"/>
                <w:caps w:val="0"/>
                <w:color w:val="000000"/>
                <w:spacing w:val="0"/>
                <w:kern w:val="0"/>
                <w:sz w:val="24"/>
                <w:szCs w:val="24"/>
                <w:lang w:val="en-US" w:eastAsia="zh-CN" w:bidi="ar"/>
              </w:rPr>
              <w:t>基本信息</w:t>
            </w:r>
          </w:p>
        </w:tc>
        <w:tc>
          <w:tcPr>
            <w:tcW w:w="296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b w:val="0"/>
                <w:color w:val="333333"/>
                <w:sz w:val="24"/>
                <w:szCs w:val="24"/>
              </w:rPr>
            </w:pPr>
            <w:r>
              <w:rPr>
                <w:rFonts w:ascii="仿宋" w:hAnsi="仿宋" w:eastAsia="仿宋" w:cs="仿宋"/>
                <w:b w:val="0"/>
                <w:i w:val="0"/>
                <w:caps w:val="0"/>
                <w:color w:val="000000"/>
                <w:spacing w:val="0"/>
                <w:kern w:val="0"/>
                <w:sz w:val="24"/>
                <w:szCs w:val="24"/>
                <w:lang w:val="en-US" w:eastAsia="zh-CN" w:bidi="ar"/>
              </w:rPr>
              <w:t>1</w:t>
            </w:r>
            <w:r>
              <w:rPr>
                <w:rFonts w:hint="eastAsia" w:ascii="仿宋" w:hAnsi="仿宋" w:eastAsia="仿宋" w:cs="仿宋"/>
                <w:b w:val="0"/>
                <w:i w:val="0"/>
                <w:caps w:val="0"/>
                <w:color w:val="000000"/>
                <w:spacing w:val="0"/>
                <w:kern w:val="0"/>
                <w:sz w:val="24"/>
                <w:szCs w:val="24"/>
                <w:lang w:val="en-US" w:eastAsia="zh-CN" w:bidi="ar"/>
              </w:rPr>
              <w:t>.单位办公地址、网址、办公电话、传真、通讯地址、邮政编码等；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b w:val="0"/>
                <w:color w:val="333333"/>
                <w:sz w:val="24"/>
                <w:szCs w:val="24"/>
              </w:rPr>
            </w:pPr>
            <w:r>
              <w:rPr>
                <w:rFonts w:hint="eastAsia" w:ascii="仿宋" w:hAnsi="仿宋" w:eastAsia="仿宋" w:cs="仿宋"/>
                <w:b w:val="0"/>
                <w:i w:val="0"/>
                <w:caps w:val="0"/>
                <w:color w:val="000000"/>
                <w:spacing w:val="0"/>
                <w:kern w:val="0"/>
                <w:sz w:val="24"/>
                <w:szCs w:val="24"/>
                <w:lang w:val="en-US" w:eastAsia="zh-CN" w:bidi="ar"/>
              </w:rPr>
              <w:t>2.咨询服务方式说明；</w:t>
            </w:r>
          </w:p>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3.监督投诉方式说明。</w:t>
            </w:r>
          </w:p>
        </w:tc>
        <w:tc>
          <w:tcPr>
            <w:tcW w:w="200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《中华人民共和国政府信息公开条例》（国务院令第711号）</w:t>
            </w:r>
          </w:p>
        </w:tc>
        <w:tc>
          <w:tcPr>
            <w:tcW w:w="876"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楚雄州司法局</w:t>
            </w:r>
          </w:p>
        </w:tc>
        <w:tc>
          <w:tcPr>
            <w:tcW w:w="1560"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办公室</w:t>
            </w:r>
          </w:p>
        </w:tc>
        <w:tc>
          <w:tcPr>
            <w:tcW w:w="1332"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信息形成或变更之日起20个工作日内</w:t>
            </w:r>
          </w:p>
        </w:tc>
        <w:tc>
          <w:tcPr>
            <w:tcW w:w="948"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变更时 更新</w:t>
            </w:r>
          </w:p>
        </w:tc>
        <w:tc>
          <w:tcPr>
            <w:tcW w:w="74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政府网站</w:t>
            </w:r>
          </w:p>
        </w:tc>
        <w:tc>
          <w:tcPr>
            <w:tcW w:w="1176"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楚雄州人民政府网站内的部门信息公开司法局专栏</w:t>
            </w:r>
          </w:p>
        </w:tc>
        <w:tc>
          <w:tcPr>
            <w:tcW w:w="600" w:type="dxa"/>
            <w:vAlign w:val="center"/>
          </w:tcPr>
          <w:p>
            <w:pPr>
              <w:jc w:val="center"/>
              <w:rPr>
                <w:rFonts w:hint="eastAsia"/>
                <w:vertAlign w:val="baseline"/>
              </w:rPr>
            </w:pPr>
            <w:r>
              <w:rPr>
                <w:rFonts w:hint="default" w:ascii="Arial" w:hAnsi="Arial" w:cs="Arial"/>
                <w:vertAlign w:val="baseline"/>
              </w:rPr>
              <w:t>√</w:t>
            </w:r>
          </w:p>
        </w:tc>
        <w:tc>
          <w:tcPr>
            <w:tcW w:w="612" w:type="dxa"/>
            <w:vAlign w:val="center"/>
          </w:tcPr>
          <w:p>
            <w:pPr>
              <w:jc w:val="center"/>
              <w:rPr>
                <w:rFonts w:hint="eastAsia"/>
                <w:vertAlign w:val="baseline"/>
              </w:rPr>
            </w:pPr>
          </w:p>
        </w:tc>
        <w:tc>
          <w:tcPr>
            <w:tcW w:w="600" w:type="dxa"/>
            <w:vAlign w:val="center"/>
          </w:tcPr>
          <w:p>
            <w:pPr>
              <w:jc w:val="center"/>
              <w:rPr>
                <w:rFonts w:hint="eastAsia"/>
                <w:vertAlign w:val="baseline"/>
              </w:rPr>
            </w:pPr>
            <w:r>
              <w:rPr>
                <w:rFonts w:hint="default" w:ascii="Arial" w:hAnsi="Arial" w:cs="Arial"/>
                <w:vertAlign w:val="baseline"/>
              </w:rPr>
              <w:t>√</w:t>
            </w:r>
          </w:p>
        </w:tc>
        <w:tc>
          <w:tcPr>
            <w:tcW w:w="634" w:type="dxa"/>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964" w:hRule="atLeast"/>
        </w:trPr>
        <w:tc>
          <w:tcPr>
            <w:tcW w:w="476" w:type="dxa"/>
            <w:vMerge w:val="continue"/>
            <w:tcBorders/>
            <w:vAlign w:val="center"/>
          </w:tcPr>
          <w:p>
            <w:pPr>
              <w:jc w:val="center"/>
              <w:rPr>
                <w:rFonts w:hint="eastAsia"/>
                <w:vertAlign w:val="baseline"/>
              </w:rPr>
            </w:pPr>
          </w:p>
        </w:tc>
        <w:tc>
          <w:tcPr>
            <w:tcW w:w="612" w:type="dxa"/>
            <w:vMerge w:val="continue"/>
            <w:tcBorders/>
            <w:vAlign w:val="center"/>
          </w:tcPr>
          <w:p>
            <w:pPr>
              <w:jc w:val="center"/>
              <w:rPr>
                <w:rFonts w:hint="eastAsia"/>
                <w:vertAlign w:val="baseline"/>
              </w:rPr>
            </w:pPr>
          </w:p>
        </w:tc>
        <w:tc>
          <w:tcPr>
            <w:tcW w:w="612" w:type="dxa"/>
            <w:vAlign w:val="center"/>
          </w:tcPr>
          <w:p>
            <w:pPr>
              <w:jc w:val="center"/>
              <w:rPr>
                <w:rFonts w:hint="eastAsia"/>
                <w:vertAlign w:val="baseline"/>
              </w:rPr>
            </w:pPr>
            <w:r>
              <w:rPr>
                <w:rFonts w:hint="eastAsia" w:ascii="楷体" w:hAnsi="楷体" w:eastAsia="楷体" w:cs="楷体"/>
                <w:b w:val="0"/>
                <w:i w:val="0"/>
                <w:caps w:val="0"/>
                <w:color w:val="000000"/>
                <w:spacing w:val="0"/>
                <w:kern w:val="0"/>
                <w:sz w:val="24"/>
                <w:szCs w:val="24"/>
                <w:lang w:val="en-US" w:eastAsia="zh-CN" w:bidi="ar"/>
              </w:rPr>
              <w:t>机构职责</w:t>
            </w:r>
          </w:p>
        </w:tc>
        <w:tc>
          <w:tcPr>
            <w:tcW w:w="296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依据“三定”规定及职责调整情况确定的本单位最新法定职责。</w:t>
            </w:r>
          </w:p>
        </w:tc>
        <w:tc>
          <w:tcPr>
            <w:tcW w:w="200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《中华人民共和国政府信息公开条例》（国务院令第711号）</w:t>
            </w:r>
          </w:p>
        </w:tc>
        <w:tc>
          <w:tcPr>
            <w:tcW w:w="876"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楚雄州司法局</w:t>
            </w:r>
          </w:p>
        </w:tc>
        <w:tc>
          <w:tcPr>
            <w:tcW w:w="1560"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警务部</w:t>
            </w:r>
          </w:p>
        </w:tc>
        <w:tc>
          <w:tcPr>
            <w:tcW w:w="1332"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信息形成或变更之日起20个工作日内</w:t>
            </w:r>
          </w:p>
        </w:tc>
        <w:tc>
          <w:tcPr>
            <w:tcW w:w="948"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变更时 更新</w:t>
            </w:r>
          </w:p>
        </w:tc>
        <w:tc>
          <w:tcPr>
            <w:tcW w:w="74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政府网站</w:t>
            </w:r>
          </w:p>
        </w:tc>
        <w:tc>
          <w:tcPr>
            <w:tcW w:w="1176"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楚雄州人民政府网站内的部门信息公开司法局专栏</w:t>
            </w:r>
          </w:p>
        </w:tc>
        <w:tc>
          <w:tcPr>
            <w:tcW w:w="600" w:type="dxa"/>
            <w:vAlign w:val="center"/>
          </w:tcPr>
          <w:p>
            <w:pPr>
              <w:jc w:val="center"/>
              <w:rPr>
                <w:rFonts w:hint="eastAsia"/>
                <w:vertAlign w:val="baseline"/>
              </w:rPr>
            </w:pPr>
            <w:r>
              <w:rPr>
                <w:rFonts w:hint="default" w:ascii="Arial" w:hAnsi="Arial" w:cs="Arial"/>
                <w:vertAlign w:val="baseline"/>
              </w:rPr>
              <w:t>√</w:t>
            </w:r>
          </w:p>
        </w:tc>
        <w:tc>
          <w:tcPr>
            <w:tcW w:w="612" w:type="dxa"/>
            <w:vAlign w:val="center"/>
          </w:tcPr>
          <w:p>
            <w:pPr>
              <w:jc w:val="center"/>
              <w:rPr>
                <w:rFonts w:hint="eastAsia"/>
                <w:vertAlign w:val="baseline"/>
              </w:rPr>
            </w:pPr>
          </w:p>
        </w:tc>
        <w:tc>
          <w:tcPr>
            <w:tcW w:w="600" w:type="dxa"/>
            <w:vAlign w:val="center"/>
          </w:tcPr>
          <w:p>
            <w:pPr>
              <w:jc w:val="center"/>
              <w:rPr>
                <w:rFonts w:hint="eastAsia"/>
                <w:vertAlign w:val="baseline"/>
              </w:rPr>
            </w:pPr>
            <w:r>
              <w:rPr>
                <w:rFonts w:hint="default" w:ascii="Arial" w:hAnsi="Arial" w:cs="Arial"/>
                <w:vertAlign w:val="baseline"/>
              </w:rPr>
              <w:t>√</w:t>
            </w:r>
          </w:p>
        </w:tc>
        <w:tc>
          <w:tcPr>
            <w:tcW w:w="634" w:type="dxa"/>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890" w:hRule="atLeast"/>
        </w:trPr>
        <w:tc>
          <w:tcPr>
            <w:tcW w:w="476" w:type="dxa"/>
            <w:vMerge w:val="continue"/>
            <w:tcBorders/>
            <w:vAlign w:val="center"/>
          </w:tcPr>
          <w:p>
            <w:pPr>
              <w:jc w:val="center"/>
              <w:rPr>
                <w:rFonts w:hint="eastAsia"/>
                <w:vertAlign w:val="baseline"/>
              </w:rPr>
            </w:pPr>
          </w:p>
        </w:tc>
        <w:tc>
          <w:tcPr>
            <w:tcW w:w="612" w:type="dxa"/>
            <w:vMerge w:val="continue"/>
            <w:tcBorders/>
            <w:vAlign w:val="center"/>
          </w:tcPr>
          <w:p>
            <w:pPr>
              <w:jc w:val="center"/>
              <w:rPr>
                <w:rFonts w:hint="eastAsia"/>
                <w:vertAlign w:val="baseline"/>
              </w:rPr>
            </w:pPr>
          </w:p>
        </w:tc>
        <w:tc>
          <w:tcPr>
            <w:tcW w:w="612" w:type="dxa"/>
            <w:vAlign w:val="center"/>
          </w:tcPr>
          <w:p>
            <w:pPr>
              <w:jc w:val="center"/>
              <w:rPr>
                <w:rFonts w:hint="eastAsia"/>
                <w:vertAlign w:val="baseline"/>
              </w:rPr>
            </w:pPr>
            <w:r>
              <w:rPr>
                <w:rFonts w:hint="eastAsia" w:ascii="楷体" w:hAnsi="楷体" w:eastAsia="楷体" w:cs="楷体"/>
                <w:b w:val="0"/>
                <w:i w:val="0"/>
                <w:caps w:val="0"/>
                <w:color w:val="000000"/>
                <w:spacing w:val="0"/>
                <w:kern w:val="0"/>
                <w:sz w:val="24"/>
                <w:szCs w:val="24"/>
                <w:lang w:val="en-US" w:eastAsia="zh-CN" w:bidi="ar"/>
              </w:rPr>
              <w:t>领导信息</w:t>
            </w:r>
          </w:p>
        </w:tc>
        <w:tc>
          <w:tcPr>
            <w:tcW w:w="296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局领导和党组成员照片、分工、简历信息等。</w:t>
            </w:r>
          </w:p>
        </w:tc>
        <w:tc>
          <w:tcPr>
            <w:tcW w:w="200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《中华人民共和国政府信息公开条例》（国务院令第711号）</w:t>
            </w:r>
          </w:p>
        </w:tc>
        <w:tc>
          <w:tcPr>
            <w:tcW w:w="876"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楚雄州司法局</w:t>
            </w:r>
          </w:p>
        </w:tc>
        <w:tc>
          <w:tcPr>
            <w:tcW w:w="1560"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警务部</w:t>
            </w:r>
          </w:p>
        </w:tc>
        <w:tc>
          <w:tcPr>
            <w:tcW w:w="1332"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信息形成或变更之日起20个工作日内</w:t>
            </w:r>
          </w:p>
        </w:tc>
        <w:tc>
          <w:tcPr>
            <w:tcW w:w="948"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变更时 更新</w:t>
            </w:r>
          </w:p>
        </w:tc>
        <w:tc>
          <w:tcPr>
            <w:tcW w:w="74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政府网站</w:t>
            </w:r>
          </w:p>
        </w:tc>
        <w:tc>
          <w:tcPr>
            <w:tcW w:w="1176"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楚雄州人民政府网站内的部门信息公开司法局专栏</w:t>
            </w:r>
          </w:p>
        </w:tc>
        <w:tc>
          <w:tcPr>
            <w:tcW w:w="600" w:type="dxa"/>
            <w:vAlign w:val="center"/>
          </w:tcPr>
          <w:p>
            <w:pPr>
              <w:jc w:val="center"/>
              <w:rPr>
                <w:rFonts w:hint="eastAsia"/>
                <w:vertAlign w:val="baseline"/>
              </w:rPr>
            </w:pPr>
            <w:r>
              <w:rPr>
                <w:rFonts w:hint="default" w:ascii="Arial" w:hAnsi="Arial" w:cs="Arial"/>
                <w:vertAlign w:val="baseline"/>
              </w:rPr>
              <w:t>√</w:t>
            </w:r>
          </w:p>
        </w:tc>
        <w:tc>
          <w:tcPr>
            <w:tcW w:w="612" w:type="dxa"/>
            <w:vAlign w:val="center"/>
          </w:tcPr>
          <w:p>
            <w:pPr>
              <w:jc w:val="center"/>
              <w:rPr>
                <w:rFonts w:hint="eastAsia"/>
                <w:vertAlign w:val="baseline"/>
              </w:rPr>
            </w:pPr>
          </w:p>
        </w:tc>
        <w:tc>
          <w:tcPr>
            <w:tcW w:w="600" w:type="dxa"/>
            <w:vAlign w:val="center"/>
          </w:tcPr>
          <w:p>
            <w:pPr>
              <w:jc w:val="center"/>
              <w:rPr>
                <w:rFonts w:hint="eastAsia"/>
                <w:vertAlign w:val="baseline"/>
              </w:rPr>
            </w:pPr>
            <w:r>
              <w:rPr>
                <w:rFonts w:hint="default" w:ascii="Arial" w:hAnsi="Arial" w:cs="Arial"/>
                <w:vertAlign w:val="baseline"/>
              </w:rPr>
              <w:t>√</w:t>
            </w:r>
          </w:p>
        </w:tc>
        <w:tc>
          <w:tcPr>
            <w:tcW w:w="634" w:type="dxa"/>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6" w:hRule="atLeast"/>
        </w:trPr>
        <w:tc>
          <w:tcPr>
            <w:tcW w:w="476" w:type="dxa"/>
            <w:vMerge w:val="continue"/>
            <w:tcBorders/>
            <w:vAlign w:val="center"/>
          </w:tcPr>
          <w:p>
            <w:pPr>
              <w:jc w:val="center"/>
              <w:rPr>
                <w:rFonts w:hint="eastAsia"/>
                <w:vertAlign w:val="baseline"/>
              </w:rPr>
            </w:pPr>
          </w:p>
        </w:tc>
        <w:tc>
          <w:tcPr>
            <w:tcW w:w="612" w:type="dxa"/>
            <w:vMerge w:val="continue"/>
            <w:tcBorders/>
            <w:vAlign w:val="center"/>
          </w:tcPr>
          <w:p>
            <w:pPr>
              <w:jc w:val="center"/>
              <w:rPr>
                <w:rFonts w:hint="eastAsia"/>
                <w:vertAlign w:val="baseline"/>
              </w:rPr>
            </w:pPr>
          </w:p>
        </w:tc>
        <w:tc>
          <w:tcPr>
            <w:tcW w:w="612" w:type="dxa"/>
            <w:vAlign w:val="center"/>
          </w:tcPr>
          <w:p>
            <w:pPr>
              <w:jc w:val="center"/>
              <w:rPr>
                <w:rFonts w:hint="eastAsia"/>
                <w:vertAlign w:val="baseline"/>
              </w:rPr>
            </w:pPr>
            <w:r>
              <w:rPr>
                <w:rFonts w:hint="eastAsia" w:ascii="楷体" w:hAnsi="楷体" w:eastAsia="楷体" w:cs="楷体"/>
                <w:b w:val="0"/>
                <w:i w:val="0"/>
                <w:caps w:val="0"/>
                <w:color w:val="000000"/>
                <w:spacing w:val="0"/>
                <w:kern w:val="0"/>
                <w:sz w:val="24"/>
                <w:szCs w:val="24"/>
                <w:lang w:val="en-US" w:eastAsia="zh-CN" w:bidi="ar"/>
              </w:rPr>
              <w:t>内设机构</w:t>
            </w:r>
          </w:p>
        </w:tc>
        <w:tc>
          <w:tcPr>
            <w:tcW w:w="296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局机关内设机构工作职责、联系电话、办公地址等信息</w:t>
            </w:r>
          </w:p>
        </w:tc>
        <w:tc>
          <w:tcPr>
            <w:tcW w:w="200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《中华人民共和国政府信息公开条例》（国务院令第711号）</w:t>
            </w:r>
          </w:p>
        </w:tc>
        <w:tc>
          <w:tcPr>
            <w:tcW w:w="876"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楚雄州司法局</w:t>
            </w:r>
          </w:p>
        </w:tc>
        <w:tc>
          <w:tcPr>
            <w:tcW w:w="1560"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警务部</w:t>
            </w:r>
          </w:p>
        </w:tc>
        <w:tc>
          <w:tcPr>
            <w:tcW w:w="1332"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信息形成或变更之日起20个工作日内</w:t>
            </w:r>
          </w:p>
        </w:tc>
        <w:tc>
          <w:tcPr>
            <w:tcW w:w="948"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变更时 更新</w:t>
            </w:r>
          </w:p>
        </w:tc>
        <w:tc>
          <w:tcPr>
            <w:tcW w:w="74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政府网站</w:t>
            </w:r>
          </w:p>
        </w:tc>
        <w:tc>
          <w:tcPr>
            <w:tcW w:w="1176"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楚雄州人民政府网站内的部门信息公开司法局专栏</w:t>
            </w:r>
          </w:p>
        </w:tc>
        <w:tc>
          <w:tcPr>
            <w:tcW w:w="600" w:type="dxa"/>
            <w:vAlign w:val="center"/>
          </w:tcPr>
          <w:p>
            <w:pPr>
              <w:jc w:val="center"/>
              <w:rPr>
                <w:rFonts w:hint="eastAsia"/>
                <w:vertAlign w:val="baseline"/>
              </w:rPr>
            </w:pPr>
            <w:r>
              <w:rPr>
                <w:rFonts w:hint="default" w:ascii="Arial" w:hAnsi="Arial" w:cs="Arial"/>
                <w:vertAlign w:val="baseline"/>
              </w:rPr>
              <w:t>√</w:t>
            </w:r>
          </w:p>
        </w:tc>
        <w:tc>
          <w:tcPr>
            <w:tcW w:w="612" w:type="dxa"/>
            <w:vAlign w:val="center"/>
          </w:tcPr>
          <w:p>
            <w:pPr>
              <w:jc w:val="center"/>
              <w:rPr>
                <w:rFonts w:hint="eastAsia"/>
                <w:vertAlign w:val="baseline"/>
              </w:rPr>
            </w:pPr>
          </w:p>
        </w:tc>
        <w:tc>
          <w:tcPr>
            <w:tcW w:w="600" w:type="dxa"/>
            <w:vAlign w:val="center"/>
          </w:tcPr>
          <w:p>
            <w:pPr>
              <w:jc w:val="center"/>
              <w:rPr>
                <w:rFonts w:hint="eastAsia"/>
                <w:vertAlign w:val="baseline"/>
              </w:rPr>
            </w:pPr>
            <w:r>
              <w:rPr>
                <w:rFonts w:hint="default" w:ascii="Arial" w:hAnsi="Arial" w:cs="Arial"/>
                <w:vertAlign w:val="baseline"/>
              </w:rPr>
              <w:t>√</w:t>
            </w:r>
          </w:p>
        </w:tc>
        <w:tc>
          <w:tcPr>
            <w:tcW w:w="634" w:type="dxa"/>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8" w:hRule="atLeast"/>
        </w:trPr>
        <w:tc>
          <w:tcPr>
            <w:tcW w:w="476"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2</w:t>
            </w:r>
          </w:p>
        </w:tc>
        <w:tc>
          <w:tcPr>
            <w:tcW w:w="612" w:type="dxa"/>
            <w:vMerge w:val="restart"/>
            <w:vAlign w:val="center"/>
          </w:tcPr>
          <w:p>
            <w:pPr>
              <w:jc w:val="center"/>
              <w:rPr>
                <w:rFonts w:hint="eastAsia"/>
                <w:vertAlign w:val="baseline"/>
              </w:rPr>
            </w:pPr>
            <w:r>
              <w:rPr>
                <w:rFonts w:hint="eastAsia" w:ascii="楷体" w:hAnsi="楷体" w:eastAsia="楷体" w:cs="楷体"/>
                <w:b w:val="0"/>
                <w:i w:val="0"/>
                <w:caps w:val="0"/>
                <w:color w:val="000000"/>
                <w:spacing w:val="0"/>
                <w:kern w:val="0"/>
                <w:sz w:val="24"/>
                <w:szCs w:val="24"/>
                <w:lang w:val="en-US" w:eastAsia="zh-CN" w:bidi="ar"/>
              </w:rPr>
              <w:t>政府信息公开相关</w:t>
            </w:r>
          </w:p>
        </w:tc>
        <w:tc>
          <w:tcPr>
            <w:tcW w:w="612" w:type="dxa"/>
            <w:vAlign w:val="center"/>
          </w:tcPr>
          <w:p>
            <w:pPr>
              <w:jc w:val="center"/>
              <w:rPr>
                <w:rFonts w:hint="eastAsia"/>
                <w:vertAlign w:val="baseline"/>
              </w:rPr>
            </w:pPr>
            <w:r>
              <w:rPr>
                <w:rFonts w:hint="eastAsia" w:ascii="楷体" w:hAnsi="楷体" w:eastAsia="楷体" w:cs="楷体"/>
                <w:b w:val="0"/>
                <w:i w:val="0"/>
                <w:caps w:val="0"/>
                <w:color w:val="000000"/>
                <w:spacing w:val="0"/>
                <w:kern w:val="0"/>
                <w:sz w:val="24"/>
                <w:szCs w:val="24"/>
                <w:lang w:val="en-US" w:eastAsia="zh-CN" w:bidi="ar"/>
              </w:rPr>
              <w:t>政府信息公开制度</w:t>
            </w:r>
          </w:p>
        </w:tc>
        <w:tc>
          <w:tcPr>
            <w:tcW w:w="296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政府信息公开工作相关制度、文件。</w:t>
            </w:r>
          </w:p>
        </w:tc>
        <w:tc>
          <w:tcPr>
            <w:tcW w:w="200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《中华人民共和国政府信息公开条例》（国务院令第711号）</w:t>
            </w:r>
          </w:p>
        </w:tc>
        <w:tc>
          <w:tcPr>
            <w:tcW w:w="876"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楚雄州司法局</w:t>
            </w:r>
          </w:p>
        </w:tc>
        <w:tc>
          <w:tcPr>
            <w:tcW w:w="1560"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办公室</w:t>
            </w:r>
          </w:p>
        </w:tc>
        <w:tc>
          <w:tcPr>
            <w:tcW w:w="1332"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信息形成或变更之日起20个工作日内</w:t>
            </w:r>
          </w:p>
        </w:tc>
        <w:tc>
          <w:tcPr>
            <w:tcW w:w="948"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变更时 更新</w:t>
            </w:r>
          </w:p>
        </w:tc>
        <w:tc>
          <w:tcPr>
            <w:tcW w:w="74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政府网站</w:t>
            </w:r>
          </w:p>
        </w:tc>
        <w:tc>
          <w:tcPr>
            <w:tcW w:w="1176"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楚雄州人民政府网站内的部门信息公开司法局专栏</w:t>
            </w:r>
          </w:p>
        </w:tc>
        <w:tc>
          <w:tcPr>
            <w:tcW w:w="600" w:type="dxa"/>
            <w:vAlign w:val="center"/>
          </w:tcPr>
          <w:p>
            <w:pPr>
              <w:jc w:val="center"/>
              <w:rPr>
                <w:rFonts w:hint="eastAsia"/>
                <w:vertAlign w:val="baseline"/>
              </w:rPr>
            </w:pPr>
            <w:r>
              <w:rPr>
                <w:rFonts w:hint="default" w:ascii="Arial" w:hAnsi="Arial" w:cs="Arial"/>
                <w:vertAlign w:val="baseline"/>
              </w:rPr>
              <w:t>√</w:t>
            </w:r>
          </w:p>
        </w:tc>
        <w:tc>
          <w:tcPr>
            <w:tcW w:w="612" w:type="dxa"/>
            <w:vAlign w:val="center"/>
          </w:tcPr>
          <w:p>
            <w:pPr>
              <w:jc w:val="center"/>
              <w:rPr>
                <w:rFonts w:hint="eastAsia"/>
                <w:vertAlign w:val="baseline"/>
              </w:rPr>
            </w:pPr>
          </w:p>
        </w:tc>
        <w:tc>
          <w:tcPr>
            <w:tcW w:w="600" w:type="dxa"/>
            <w:vAlign w:val="center"/>
          </w:tcPr>
          <w:p>
            <w:pPr>
              <w:jc w:val="center"/>
              <w:rPr>
                <w:rFonts w:hint="eastAsia"/>
                <w:vertAlign w:val="baseline"/>
              </w:rPr>
            </w:pPr>
            <w:r>
              <w:rPr>
                <w:rFonts w:hint="default" w:ascii="Arial" w:hAnsi="Arial" w:cs="Arial"/>
                <w:vertAlign w:val="baseline"/>
              </w:rPr>
              <w:t>√</w:t>
            </w:r>
          </w:p>
        </w:tc>
        <w:tc>
          <w:tcPr>
            <w:tcW w:w="634" w:type="dxa"/>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730" w:hRule="atLeast"/>
        </w:trPr>
        <w:tc>
          <w:tcPr>
            <w:tcW w:w="476" w:type="dxa"/>
            <w:vMerge w:val="continue"/>
            <w:tcBorders/>
            <w:vAlign w:val="center"/>
          </w:tcPr>
          <w:p>
            <w:pPr>
              <w:jc w:val="center"/>
              <w:rPr>
                <w:rFonts w:hint="eastAsia"/>
                <w:vertAlign w:val="baseline"/>
              </w:rPr>
            </w:pPr>
          </w:p>
        </w:tc>
        <w:tc>
          <w:tcPr>
            <w:tcW w:w="612" w:type="dxa"/>
            <w:vMerge w:val="continue"/>
            <w:tcBorders/>
            <w:vAlign w:val="center"/>
          </w:tcPr>
          <w:p>
            <w:pPr>
              <w:jc w:val="center"/>
              <w:rPr>
                <w:rFonts w:hint="eastAsia"/>
                <w:vertAlign w:val="baseline"/>
              </w:rPr>
            </w:pPr>
          </w:p>
        </w:tc>
        <w:tc>
          <w:tcPr>
            <w:tcW w:w="612" w:type="dxa"/>
            <w:vAlign w:val="center"/>
          </w:tcPr>
          <w:p>
            <w:pPr>
              <w:jc w:val="center"/>
              <w:rPr>
                <w:rFonts w:hint="eastAsia"/>
                <w:vertAlign w:val="baseline"/>
              </w:rPr>
            </w:pPr>
            <w:r>
              <w:rPr>
                <w:rFonts w:hint="eastAsia" w:ascii="楷体" w:hAnsi="楷体" w:eastAsia="楷体" w:cs="楷体"/>
                <w:b w:val="0"/>
                <w:i w:val="0"/>
                <w:caps w:val="0"/>
                <w:color w:val="000000"/>
                <w:spacing w:val="0"/>
                <w:kern w:val="0"/>
                <w:sz w:val="24"/>
                <w:szCs w:val="24"/>
                <w:lang w:val="en-US" w:eastAsia="zh-CN" w:bidi="ar"/>
              </w:rPr>
              <w:t>政府信息公开指南</w:t>
            </w:r>
          </w:p>
        </w:tc>
        <w:tc>
          <w:tcPr>
            <w:tcW w:w="296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政府信息公开工作机构的名称、办公地址、办公时间、联系方式和政府信息主动公开的范围、渠道、时限，依申请公开的申请方式、答复时限，不予公开事项及监督保障渠道等内容。</w:t>
            </w:r>
          </w:p>
        </w:tc>
        <w:tc>
          <w:tcPr>
            <w:tcW w:w="200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《中华人民共和国政府信息公开条例》（国务院令第711号）</w:t>
            </w:r>
          </w:p>
        </w:tc>
        <w:tc>
          <w:tcPr>
            <w:tcW w:w="876"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楚雄州司法局</w:t>
            </w:r>
          </w:p>
        </w:tc>
        <w:tc>
          <w:tcPr>
            <w:tcW w:w="1560"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办公室</w:t>
            </w:r>
          </w:p>
        </w:tc>
        <w:tc>
          <w:tcPr>
            <w:tcW w:w="1332"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信息形成或变更之日起20个工作日内</w:t>
            </w:r>
          </w:p>
        </w:tc>
        <w:tc>
          <w:tcPr>
            <w:tcW w:w="948"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变更时 更新</w:t>
            </w:r>
          </w:p>
        </w:tc>
        <w:tc>
          <w:tcPr>
            <w:tcW w:w="74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政府网站</w:t>
            </w:r>
          </w:p>
        </w:tc>
        <w:tc>
          <w:tcPr>
            <w:tcW w:w="1176"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楚雄州人民政府网站内的部门信息公开司法局专栏</w:t>
            </w:r>
          </w:p>
        </w:tc>
        <w:tc>
          <w:tcPr>
            <w:tcW w:w="600" w:type="dxa"/>
            <w:vAlign w:val="center"/>
          </w:tcPr>
          <w:p>
            <w:pPr>
              <w:jc w:val="center"/>
              <w:rPr>
                <w:rFonts w:hint="eastAsia"/>
                <w:vertAlign w:val="baseline"/>
              </w:rPr>
            </w:pPr>
            <w:r>
              <w:rPr>
                <w:rFonts w:hint="default" w:ascii="Arial" w:hAnsi="Arial" w:cs="Arial"/>
                <w:vertAlign w:val="baseline"/>
              </w:rPr>
              <w:t>√</w:t>
            </w:r>
          </w:p>
        </w:tc>
        <w:tc>
          <w:tcPr>
            <w:tcW w:w="612" w:type="dxa"/>
            <w:vAlign w:val="center"/>
          </w:tcPr>
          <w:p>
            <w:pPr>
              <w:jc w:val="center"/>
              <w:rPr>
                <w:rFonts w:hint="eastAsia"/>
                <w:vertAlign w:val="baseline"/>
              </w:rPr>
            </w:pPr>
          </w:p>
        </w:tc>
        <w:tc>
          <w:tcPr>
            <w:tcW w:w="600" w:type="dxa"/>
            <w:vAlign w:val="center"/>
          </w:tcPr>
          <w:p>
            <w:pPr>
              <w:jc w:val="center"/>
              <w:rPr>
                <w:rFonts w:hint="eastAsia"/>
                <w:vertAlign w:val="baseline"/>
              </w:rPr>
            </w:pPr>
            <w:r>
              <w:rPr>
                <w:rFonts w:hint="default" w:ascii="Arial" w:hAnsi="Arial" w:cs="Arial"/>
                <w:vertAlign w:val="baseline"/>
              </w:rPr>
              <w:t>√</w:t>
            </w:r>
          </w:p>
        </w:tc>
        <w:tc>
          <w:tcPr>
            <w:tcW w:w="634" w:type="dxa"/>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76" w:type="dxa"/>
            <w:vMerge w:val="continue"/>
            <w:tcBorders/>
            <w:vAlign w:val="center"/>
          </w:tcPr>
          <w:p>
            <w:pPr>
              <w:jc w:val="center"/>
              <w:rPr>
                <w:rFonts w:hint="eastAsia"/>
                <w:vertAlign w:val="baseline"/>
              </w:rPr>
            </w:pPr>
          </w:p>
        </w:tc>
        <w:tc>
          <w:tcPr>
            <w:tcW w:w="612" w:type="dxa"/>
            <w:vMerge w:val="continue"/>
            <w:tcBorders/>
            <w:vAlign w:val="center"/>
          </w:tcPr>
          <w:p>
            <w:pPr>
              <w:jc w:val="center"/>
              <w:rPr>
                <w:rFonts w:hint="eastAsia"/>
                <w:vertAlign w:val="baseline"/>
              </w:rPr>
            </w:pPr>
          </w:p>
        </w:tc>
        <w:tc>
          <w:tcPr>
            <w:tcW w:w="612" w:type="dxa"/>
            <w:vAlign w:val="center"/>
          </w:tcPr>
          <w:p>
            <w:pPr>
              <w:jc w:val="center"/>
              <w:rPr>
                <w:rFonts w:hint="eastAsia"/>
                <w:vertAlign w:val="baseline"/>
              </w:rPr>
            </w:pPr>
            <w:r>
              <w:rPr>
                <w:rFonts w:hint="eastAsia" w:ascii="楷体" w:hAnsi="楷体" w:eastAsia="楷体" w:cs="楷体"/>
                <w:b w:val="0"/>
                <w:i w:val="0"/>
                <w:caps w:val="0"/>
                <w:color w:val="000000"/>
                <w:spacing w:val="0"/>
                <w:kern w:val="0"/>
                <w:sz w:val="24"/>
                <w:szCs w:val="24"/>
                <w:lang w:val="en-US" w:eastAsia="zh-CN" w:bidi="ar"/>
              </w:rPr>
              <w:t>政府信息公开年报</w:t>
            </w:r>
          </w:p>
        </w:tc>
        <w:tc>
          <w:tcPr>
            <w:tcW w:w="296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cs="Times New Roman"/>
                <w:b w:val="0"/>
                <w:color w:val="333333"/>
                <w:sz w:val="24"/>
                <w:szCs w:val="24"/>
              </w:rPr>
            </w:pPr>
            <w:r>
              <w:rPr>
                <w:rFonts w:hint="eastAsia" w:ascii="仿宋" w:hAnsi="仿宋" w:eastAsia="仿宋" w:cs="仿宋"/>
                <w:b w:val="0"/>
                <w:i w:val="0"/>
                <w:caps w:val="0"/>
                <w:color w:val="000000"/>
                <w:spacing w:val="0"/>
                <w:kern w:val="0"/>
                <w:sz w:val="24"/>
                <w:szCs w:val="24"/>
                <w:lang w:val="en-US" w:eastAsia="zh-CN" w:bidi="ar"/>
              </w:rPr>
              <w:t>1.本机关主动公开政府信息的情况；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cs="Times New Roman"/>
                <w:b w:val="0"/>
                <w:color w:val="333333"/>
                <w:sz w:val="24"/>
                <w:szCs w:val="24"/>
              </w:rPr>
            </w:pPr>
            <w:r>
              <w:rPr>
                <w:rFonts w:hint="eastAsia" w:ascii="仿宋" w:hAnsi="仿宋" w:eastAsia="仿宋" w:cs="仿宋"/>
                <w:b w:val="0"/>
                <w:i w:val="0"/>
                <w:caps w:val="0"/>
                <w:color w:val="000000"/>
                <w:spacing w:val="0"/>
                <w:kern w:val="0"/>
                <w:sz w:val="24"/>
                <w:szCs w:val="24"/>
                <w:lang w:val="en-US" w:eastAsia="zh-CN" w:bidi="ar"/>
              </w:rPr>
              <w:t>2.本机关收到和处理政府信息公开申请的情况；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cs="Times New Roman"/>
                <w:b w:val="0"/>
                <w:color w:val="333333"/>
                <w:sz w:val="24"/>
                <w:szCs w:val="24"/>
              </w:rPr>
            </w:pPr>
            <w:r>
              <w:rPr>
                <w:rFonts w:hint="eastAsia" w:ascii="仿宋" w:hAnsi="仿宋" w:eastAsia="仿宋" w:cs="仿宋"/>
                <w:b w:val="0"/>
                <w:i w:val="0"/>
                <w:caps w:val="0"/>
                <w:color w:val="000000"/>
                <w:spacing w:val="0"/>
                <w:kern w:val="0"/>
                <w:sz w:val="24"/>
                <w:szCs w:val="24"/>
                <w:lang w:val="en-US" w:eastAsia="zh-CN" w:bidi="ar"/>
              </w:rPr>
              <w:t>3.因政府信息公开工作被申请行政复议、提起行政诉讼的情况；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cs="Times New Roman"/>
                <w:b w:val="0"/>
                <w:color w:val="333333"/>
                <w:sz w:val="24"/>
                <w:szCs w:val="24"/>
              </w:rPr>
            </w:pPr>
            <w:r>
              <w:rPr>
                <w:rFonts w:hint="eastAsia" w:ascii="仿宋" w:hAnsi="仿宋" w:eastAsia="仿宋" w:cs="仿宋"/>
                <w:b w:val="0"/>
                <w:i w:val="0"/>
                <w:caps w:val="0"/>
                <w:color w:val="000000"/>
                <w:spacing w:val="0"/>
                <w:kern w:val="0"/>
                <w:sz w:val="24"/>
                <w:szCs w:val="24"/>
                <w:lang w:val="en-US" w:eastAsia="zh-CN" w:bidi="ar"/>
              </w:rPr>
              <w:t>4.政府信息公开工作存在的主要问题及改进情况；</w:t>
            </w:r>
          </w:p>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5.其他需要报告的事项。</w:t>
            </w:r>
          </w:p>
        </w:tc>
        <w:tc>
          <w:tcPr>
            <w:tcW w:w="200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《中华人民共和国政府信息公开条例》（国务院令第711号）</w:t>
            </w:r>
          </w:p>
        </w:tc>
        <w:tc>
          <w:tcPr>
            <w:tcW w:w="876"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楚雄州司法局</w:t>
            </w:r>
          </w:p>
        </w:tc>
        <w:tc>
          <w:tcPr>
            <w:tcW w:w="1560"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办公室</w:t>
            </w:r>
          </w:p>
        </w:tc>
        <w:tc>
          <w:tcPr>
            <w:tcW w:w="1332"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次年1月31日前</w:t>
            </w:r>
          </w:p>
        </w:tc>
        <w:tc>
          <w:tcPr>
            <w:tcW w:w="948"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每年</w:t>
            </w:r>
          </w:p>
        </w:tc>
        <w:tc>
          <w:tcPr>
            <w:tcW w:w="74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政府网站</w:t>
            </w:r>
          </w:p>
        </w:tc>
        <w:tc>
          <w:tcPr>
            <w:tcW w:w="1176"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楚雄州人民政府网站内的部门信息公开司法局专栏</w:t>
            </w:r>
          </w:p>
        </w:tc>
        <w:tc>
          <w:tcPr>
            <w:tcW w:w="600" w:type="dxa"/>
            <w:vAlign w:val="center"/>
          </w:tcPr>
          <w:p>
            <w:pPr>
              <w:jc w:val="center"/>
              <w:rPr>
                <w:rFonts w:hint="eastAsia"/>
                <w:vertAlign w:val="baseline"/>
              </w:rPr>
            </w:pPr>
            <w:r>
              <w:rPr>
                <w:rFonts w:hint="default" w:ascii="Arial" w:hAnsi="Arial" w:cs="Arial"/>
                <w:vertAlign w:val="baseline"/>
              </w:rPr>
              <w:t>√</w:t>
            </w:r>
          </w:p>
        </w:tc>
        <w:tc>
          <w:tcPr>
            <w:tcW w:w="612" w:type="dxa"/>
            <w:vAlign w:val="center"/>
          </w:tcPr>
          <w:p>
            <w:pPr>
              <w:jc w:val="center"/>
              <w:rPr>
                <w:rFonts w:hint="eastAsia"/>
                <w:vertAlign w:val="baseline"/>
              </w:rPr>
            </w:pPr>
          </w:p>
        </w:tc>
        <w:tc>
          <w:tcPr>
            <w:tcW w:w="600" w:type="dxa"/>
            <w:vAlign w:val="center"/>
          </w:tcPr>
          <w:p>
            <w:pPr>
              <w:jc w:val="center"/>
              <w:rPr>
                <w:rFonts w:hint="eastAsia"/>
                <w:vertAlign w:val="baseline"/>
              </w:rPr>
            </w:pPr>
            <w:r>
              <w:rPr>
                <w:rFonts w:hint="default" w:ascii="Arial" w:hAnsi="Arial" w:cs="Arial"/>
                <w:vertAlign w:val="baseline"/>
              </w:rPr>
              <w:t>√</w:t>
            </w:r>
          </w:p>
        </w:tc>
        <w:tc>
          <w:tcPr>
            <w:tcW w:w="634" w:type="dxa"/>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76" w:type="dxa"/>
            <w:vAlign w:val="center"/>
          </w:tcPr>
          <w:p>
            <w:pPr>
              <w:jc w:val="center"/>
              <w:rPr>
                <w:rFonts w:hint="eastAsia" w:eastAsiaTheme="minorEastAsia"/>
                <w:vertAlign w:val="baseline"/>
                <w:lang w:val="en-US" w:eastAsia="zh-CN"/>
              </w:rPr>
            </w:pPr>
            <w:r>
              <w:rPr>
                <w:rFonts w:hint="eastAsia"/>
                <w:vertAlign w:val="baseline"/>
                <w:lang w:val="en-US" w:eastAsia="zh-CN"/>
              </w:rPr>
              <w:t>3</w:t>
            </w:r>
          </w:p>
        </w:tc>
        <w:tc>
          <w:tcPr>
            <w:tcW w:w="612" w:type="dxa"/>
            <w:vAlign w:val="center"/>
          </w:tcPr>
          <w:p>
            <w:pPr>
              <w:jc w:val="center"/>
              <w:rPr>
                <w:rFonts w:hint="eastAsia"/>
                <w:vertAlign w:val="baseline"/>
              </w:rPr>
            </w:pPr>
            <w:r>
              <w:rPr>
                <w:rFonts w:hint="eastAsia" w:ascii="楷体" w:hAnsi="楷体" w:eastAsia="楷体" w:cs="楷体"/>
                <w:b w:val="0"/>
                <w:color w:val="333333"/>
                <w:sz w:val="24"/>
                <w:szCs w:val="24"/>
                <w:lang w:eastAsia="zh-CN"/>
              </w:rPr>
              <w:t>部门文件</w:t>
            </w:r>
          </w:p>
        </w:tc>
        <w:tc>
          <w:tcPr>
            <w:tcW w:w="612" w:type="dxa"/>
            <w:vAlign w:val="center"/>
          </w:tcPr>
          <w:p>
            <w:pPr>
              <w:jc w:val="center"/>
              <w:rPr>
                <w:rFonts w:hint="eastAsia"/>
                <w:vertAlign w:val="baseline"/>
              </w:rPr>
            </w:pPr>
            <w:r>
              <w:rPr>
                <w:rFonts w:hint="eastAsia" w:ascii="楷体" w:hAnsi="楷体" w:eastAsia="楷体" w:cs="楷体"/>
                <w:b w:val="0"/>
                <w:color w:val="333333"/>
                <w:sz w:val="24"/>
                <w:szCs w:val="24"/>
                <w:lang w:eastAsia="zh-CN"/>
              </w:rPr>
              <w:t>部门文件</w:t>
            </w:r>
          </w:p>
        </w:tc>
        <w:tc>
          <w:tcPr>
            <w:tcW w:w="296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包括本部门制定的相关文件（楚司发、楚司党发）文件，以州委、州人民政府名义起草、制定的政策性文件（含政策解读材料）。</w:t>
            </w:r>
          </w:p>
        </w:tc>
        <w:tc>
          <w:tcPr>
            <w:tcW w:w="200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《中华人民共和国政府信息公开条例》（国务院令第711号）</w:t>
            </w:r>
          </w:p>
        </w:tc>
        <w:tc>
          <w:tcPr>
            <w:tcW w:w="876"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楚雄州司法局</w:t>
            </w:r>
          </w:p>
        </w:tc>
        <w:tc>
          <w:tcPr>
            <w:tcW w:w="156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办公室牵头，局机关各科室（部）、中心配合</w:t>
            </w:r>
          </w:p>
          <w:p>
            <w:pPr>
              <w:jc w:val="center"/>
              <w:rPr>
                <w:rFonts w:hint="eastAsia"/>
                <w:vertAlign w:val="baseline"/>
              </w:rPr>
            </w:pPr>
          </w:p>
        </w:tc>
        <w:tc>
          <w:tcPr>
            <w:tcW w:w="1332"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部门文件3个工作日内公开，政策解读材料在政策文件发布后3个工作日内公开</w:t>
            </w:r>
          </w:p>
        </w:tc>
        <w:tc>
          <w:tcPr>
            <w:tcW w:w="948"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栏目6个月内有更新</w:t>
            </w:r>
          </w:p>
        </w:tc>
        <w:tc>
          <w:tcPr>
            <w:tcW w:w="74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政府网站</w:t>
            </w:r>
          </w:p>
        </w:tc>
        <w:tc>
          <w:tcPr>
            <w:tcW w:w="1176"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楚雄州人民政府网站内的部门信息公开司法局专栏</w:t>
            </w:r>
          </w:p>
        </w:tc>
        <w:tc>
          <w:tcPr>
            <w:tcW w:w="600" w:type="dxa"/>
            <w:vAlign w:val="center"/>
          </w:tcPr>
          <w:p>
            <w:pPr>
              <w:jc w:val="center"/>
              <w:rPr>
                <w:rFonts w:hint="eastAsia"/>
                <w:vertAlign w:val="baseline"/>
              </w:rPr>
            </w:pPr>
            <w:r>
              <w:rPr>
                <w:rFonts w:hint="default" w:ascii="Arial" w:hAnsi="Arial" w:cs="Arial"/>
                <w:vertAlign w:val="baseline"/>
              </w:rPr>
              <w:t>√</w:t>
            </w:r>
          </w:p>
        </w:tc>
        <w:tc>
          <w:tcPr>
            <w:tcW w:w="612" w:type="dxa"/>
            <w:vAlign w:val="center"/>
          </w:tcPr>
          <w:p>
            <w:pPr>
              <w:jc w:val="center"/>
              <w:rPr>
                <w:rFonts w:hint="eastAsia"/>
                <w:vertAlign w:val="baseline"/>
              </w:rPr>
            </w:pPr>
          </w:p>
        </w:tc>
        <w:tc>
          <w:tcPr>
            <w:tcW w:w="600" w:type="dxa"/>
            <w:vAlign w:val="center"/>
          </w:tcPr>
          <w:p>
            <w:pPr>
              <w:jc w:val="center"/>
              <w:rPr>
                <w:rFonts w:hint="eastAsia"/>
                <w:vertAlign w:val="baseline"/>
              </w:rPr>
            </w:pPr>
            <w:r>
              <w:rPr>
                <w:rFonts w:hint="default" w:ascii="Arial" w:hAnsi="Arial" w:cs="Arial"/>
                <w:vertAlign w:val="baseline"/>
              </w:rPr>
              <w:t>√</w:t>
            </w:r>
          </w:p>
        </w:tc>
        <w:tc>
          <w:tcPr>
            <w:tcW w:w="634" w:type="dxa"/>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76" w:type="dxa"/>
            <w:vAlign w:val="center"/>
          </w:tcPr>
          <w:p>
            <w:pPr>
              <w:jc w:val="center"/>
              <w:rPr>
                <w:rFonts w:hint="eastAsia" w:eastAsiaTheme="minorEastAsia"/>
                <w:vertAlign w:val="baseline"/>
                <w:lang w:val="en-US" w:eastAsia="zh-CN"/>
              </w:rPr>
            </w:pPr>
            <w:r>
              <w:rPr>
                <w:rFonts w:hint="eastAsia"/>
                <w:vertAlign w:val="baseline"/>
                <w:lang w:val="en-US" w:eastAsia="zh-CN"/>
              </w:rPr>
              <w:t>4</w:t>
            </w:r>
          </w:p>
        </w:tc>
        <w:tc>
          <w:tcPr>
            <w:tcW w:w="612" w:type="dxa"/>
            <w:vAlign w:val="center"/>
          </w:tcPr>
          <w:p>
            <w:pPr>
              <w:jc w:val="center"/>
              <w:rPr>
                <w:rFonts w:hint="eastAsia"/>
                <w:vertAlign w:val="baseline"/>
              </w:rPr>
            </w:pPr>
            <w:r>
              <w:rPr>
                <w:rFonts w:hint="eastAsia" w:ascii="楷体" w:hAnsi="楷体" w:eastAsia="楷体" w:cs="楷体"/>
                <w:b w:val="0"/>
                <w:i w:val="0"/>
                <w:caps w:val="0"/>
                <w:color w:val="000000"/>
                <w:spacing w:val="0"/>
                <w:kern w:val="0"/>
                <w:sz w:val="24"/>
                <w:szCs w:val="24"/>
                <w:lang w:val="en-US" w:eastAsia="zh-CN" w:bidi="ar"/>
              </w:rPr>
              <w:t>财政信息</w:t>
            </w:r>
          </w:p>
        </w:tc>
        <w:tc>
          <w:tcPr>
            <w:tcW w:w="612" w:type="dxa"/>
            <w:vAlign w:val="center"/>
          </w:tcPr>
          <w:p>
            <w:pPr>
              <w:jc w:val="center"/>
              <w:rPr>
                <w:rFonts w:hint="eastAsia"/>
                <w:vertAlign w:val="baseline"/>
              </w:rPr>
            </w:pPr>
            <w:r>
              <w:rPr>
                <w:rFonts w:hint="eastAsia" w:ascii="楷体" w:hAnsi="楷体" w:eastAsia="楷体" w:cs="楷体"/>
                <w:b w:val="0"/>
                <w:i w:val="0"/>
                <w:caps w:val="0"/>
                <w:color w:val="000000"/>
                <w:spacing w:val="0"/>
                <w:kern w:val="0"/>
                <w:sz w:val="24"/>
                <w:szCs w:val="24"/>
                <w:lang w:val="en-US" w:eastAsia="zh-CN" w:bidi="ar"/>
              </w:rPr>
              <w:t>财政信息</w:t>
            </w:r>
          </w:p>
        </w:tc>
        <w:tc>
          <w:tcPr>
            <w:tcW w:w="296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财政预算、决算报告及“三公”经费信息。</w:t>
            </w:r>
          </w:p>
        </w:tc>
        <w:tc>
          <w:tcPr>
            <w:tcW w:w="200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《中华人民共和国政府信息公开条例》（国务院令第711号）、《财政部关于推进省以下预决算公开工作的通知》（财预〔2013〕309号）</w:t>
            </w:r>
          </w:p>
        </w:tc>
        <w:tc>
          <w:tcPr>
            <w:tcW w:w="876"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楚雄州司法局</w:t>
            </w:r>
          </w:p>
        </w:tc>
        <w:tc>
          <w:tcPr>
            <w:tcW w:w="1560"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装备财务保障科</w:t>
            </w:r>
          </w:p>
        </w:tc>
        <w:tc>
          <w:tcPr>
            <w:tcW w:w="1332"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预、决算批复后20日内</w:t>
            </w:r>
          </w:p>
        </w:tc>
        <w:tc>
          <w:tcPr>
            <w:tcW w:w="948"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每年</w:t>
            </w:r>
          </w:p>
        </w:tc>
        <w:tc>
          <w:tcPr>
            <w:tcW w:w="74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政府网站</w:t>
            </w:r>
          </w:p>
        </w:tc>
        <w:tc>
          <w:tcPr>
            <w:tcW w:w="1176"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楚雄州人民政府网站内的部门信息公开司法局专栏</w:t>
            </w:r>
          </w:p>
        </w:tc>
        <w:tc>
          <w:tcPr>
            <w:tcW w:w="600" w:type="dxa"/>
            <w:vAlign w:val="center"/>
          </w:tcPr>
          <w:p>
            <w:pPr>
              <w:jc w:val="center"/>
              <w:rPr>
                <w:rFonts w:hint="eastAsia"/>
                <w:vertAlign w:val="baseline"/>
              </w:rPr>
            </w:pPr>
            <w:r>
              <w:rPr>
                <w:rFonts w:hint="default" w:ascii="Arial" w:hAnsi="Arial" w:cs="Arial"/>
                <w:vertAlign w:val="baseline"/>
              </w:rPr>
              <w:t>√</w:t>
            </w:r>
          </w:p>
        </w:tc>
        <w:tc>
          <w:tcPr>
            <w:tcW w:w="612" w:type="dxa"/>
            <w:vAlign w:val="center"/>
          </w:tcPr>
          <w:p>
            <w:pPr>
              <w:jc w:val="center"/>
              <w:rPr>
                <w:rFonts w:hint="eastAsia"/>
                <w:vertAlign w:val="baseline"/>
              </w:rPr>
            </w:pPr>
          </w:p>
        </w:tc>
        <w:tc>
          <w:tcPr>
            <w:tcW w:w="600" w:type="dxa"/>
            <w:vAlign w:val="center"/>
          </w:tcPr>
          <w:p>
            <w:pPr>
              <w:jc w:val="center"/>
              <w:rPr>
                <w:rFonts w:hint="eastAsia"/>
                <w:vertAlign w:val="baseline"/>
              </w:rPr>
            </w:pPr>
            <w:r>
              <w:rPr>
                <w:rFonts w:hint="default" w:ascii="Arial" w:hAnsi="Arial" w:cs="Arial"/>
                <w:vertAlign w:val="baseline"/>
              </w:rPr>
              <w:t>√</w:t>
            </w:r>
          </w:p>
        </w:tc>
        <w:tc>
          <w:tcPr>
            <w:tcW w:w="634" w:type="dxa"/>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4" w:hRule="atLeast"/>
        </w:trPr>
        <w:tc>
          <w:tcPr>
            <w:tcW w:w="476" w:type="dxa"/>
            <w:vAlign w:val="center"/>
          </w:tcPr>
          <w:p>
            <w:pPr>
              <w:jc w:val="center"/>
              <w:rPr>
                <w:rFonts w:hint="eastAsia" w:eastAsiaTheme="minorEastAsia"/>
                <w:vertAlign w:val="baseline"/>
                <w:lang w:val="en-US" w:eastAsia="zh-CN"/>
              </w:rPr>
            </w:pPr>
            <w:r>
              <w:rPr>
                <w:rFonts w:hint="eastAsia"/>
                <w:vertAlign w:val="baseline"/>
                <w:lang w:val="en-US" w:eastAsia="zh-CN"/>
              </w:rPr>
              <w:t>5</w:t>
            </w:r>
          </w:p>
        </w:tc>
        <w:tc>
          <w:tcPr>
            <w:tcW w:w="612" w:type="dxa"/>
            <w:vAlign w:val="center"/>
          </w:tcPr>
          <w:p>
            <w:pPr>
              <w:jc w:val="center"/>
              <w:rPr>
                <w:rFonts w:hint="eastAsia"/>
                <w:vertAlign w:val="baseline"/>
              </w:rPr>
            </w:pPr>
            <w:r>
              <w:rPr>
                <w:rFonts w:hint="eastAsia" w:ascii="楷体" w:hAnsi="楷体" w:eastAsia="楷体" w:cs="楷体"/>
                <w:b w:val="0"/>
                <w:i w:val="0"/>
                <w:caps w:val="0"/>
                <w:color w:val="000000"/>
                <w:spacing w:val="0"/>
                <w:kern w:val="0"/>
                <w:sz w:val="24"/>
                <w:szCs w:val="24"/>
                <w:lang w:val="en-US" w:eastAsia="zh-CN" w:bidi="ar"/>
              </w:rPr>
              <w:t>建议提案</w:t>
            </w:r>
          </w:p>
        </w:tc>
        <w:tc>
          <w:tcPr>
            <w:tcW w:w="612" w:type="dxa"/>
            <w:vAlign w:val="center"/>
          </w:tcPr>
          <w:p>
            <w:pPr>
              <w:jc w:val="center"/>
              <w:rPr>
                <w:rFonts w:hint="eastAsia"/>
                <w:vertAlign w:val="baseline"/>
              </w:rPr>
            </w:pPr>
            <w:r>
              <w:rPr>
                <w:rFonts w:hint="eastAsia" w:ascii="楷体" w:hAnsi="楷体" w:eastAsia="楷体" w:cs="楷体"/>
                <w:b w:val="0"/>
                <w:i w:val="0"/>
                <w:caps w:val="0"/>
                <w:color w:val="000000"/>
                <w:spacing w:val="0"/>
                <w:kern w:val="0"/>
                <w:sz w:val="24"/>
                <w:szCs w:val="24"/>
                <w:lang w:val="en-US" w:eastAsia="zh-CN" w:bidi="ar"/>
              </w:rPr>
              <w:t>建议提案办理</w:t>
            </w:r>
          </w:p>
        </w:tc>
        <w:tc>
          <w:tcPr>
            <w:tcW w:w="296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包括本部门办理的人大代表建议答复、办理情况和本部门办理政协提案答复、办理情况。</w:t>
            </w:r>
          </w:p>
          <w:p>
            <w:pPr>
              <w:jc w:val="center"/>
              <w:rPr>
                <w:rFonts w:hint="eastAsia"/>
                <w:vertAlign w:val="baseline"/>
              </w:rPr>
            </w:pPr>
          </w:p>
        </w:tc>
        <w:tc>
          <w:tcPr>
            <w:tcW w:w="200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《中华人民共和国政府信息公开条例》（国务院令第711号）、《楚雄州人民政府办公室关于认真做好州人大代表建议和州政协提案办理结果公开工作的通知》</w:t>
            </w:r>
          </w:p>
        </w:tc>
        <w:tc>
          <w:tcPr>
            <w:tcW w:w="876"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楚雄州司法局</w:t>
            </w:r>
          </w:p>
        </w:tc>
        <w:tc>
          <w:tcPr>
            <w:tcW w:w="156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办公室牵头，局机关各科室（部）、中心配合</w:t>
            </w:r>
          </w:p>
          <w:p>
            <w:pPr>
              <w:jc w:val="center"/>
              <w:rPr>
                <w:rFonts w:hint="eastAsia"/>
                <w:vertAlign w:val="baseline"/>
              </w:rPr>
            </w:pPr>
          </w:p>
        </w:tc>
        <w:tc>
          <w:tcPr>
            <w:tcW w:w="1332"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信息形成或变更之日起20个工作日内</w:t>
            </w:r>
          </w:p>
        </w:tc>
        <w:tc>
          <w:tcPr>
            <w:tcW w:w="948"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长期公开，据实更新栏目内容</w:t>
            </w:r>
          </w:p>
        </w:tc>
        <w:tc>
          <w:tcPr>
            <w:tcW w:w="74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政府网站</w:t>
            </w:r>
          </w:p>
        </w:tc>
        <w:tc>
          <w:tcPr>
            <w:tcW w:w="1176"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楚雄州人民政府网站内的部门信息公开司法局专栏</w:t>
            </w:r>
          </w:p>
        </w:tc>
        <w:tc>
          <w:tcPr>
            <w:tcW w:w="600" w:type="dxa"/>
            <w:vAlign w:val="center"/>
          </w:tcPr>
          <w:p>
            <w:pPr>
              <w:jc w:val="center"/>
              <w:rPr>
                <w:rFonts w:hint="eastAsia"/>
                <w:vertAlign w:val="baseline"/>
              </w:rPr>
            </w:pPr>
            <w:r>
              <w:rPr>
                <w:rFonts w:hint="default" w:ascii="Arial" w:hAnsi="Arial" w:cs="Arial"/>
                <w:vertAlign w:val="baseline"/>
              </w:rPr>
              <w:t>√</w:t>
            </w:r>
          </w:p>
        </w:tc>
        <w:tc>
          <w:tcPr>
            <w:tcW w:w="612" w:type="dxa"/>
            <w:vAlign w:val="center"/>
          </w:tcPr>
          <w:p>
            <w:pPr>
              <w:jc w:val="center"/>
              <w:rPr>
                <w:rFonts w:hint="eastAsia"/>
                <w:vertAlign w:val="baseline"/>
              </w:rPr>
            </w:pPr>
          </w:p>
        </w:tc>
        <w:tc>
          <w:tcPr>
            <w:tcW w:w="600" w:type="dxa"/>
            <w:vAlign w:val="center"/>
          </w:tcPr>
          <w:p>
            <w:pPr>
              <w:jc w:val="center"/>
              <w:rPr>
                <w:rFonts w:hint="eastAsia"/>
                <w:vertAlign w:val="baseline"/>
              </w:rPr>
            </w:pPr>
            <w:r>
              <w:rPr>
                <w:rFonts w:hint="default" w:ascii="Arial" w:hAnsi="Arial" w:cs="Arial"/>
                <w:vertAlign w:val="baseline"/>
              </w:rPr>
              <w:t>√</w:t>
            </w:r>
          </w:p>
        </w:tc>
        <w:tc>
          <w:tcPr>
            <w:tcW w:w="634" w:type="dxa"/>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76"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6</w:t>
            </w:r>
          </w:p>
        </w:tc>
        <w:tc>
          <w:tcPr>
            <w:tcW w:w="612" w:type="dxa"/>
            <w:vMerge w:val="restart"/>
            <w:vAlign w:val="center"/>
          </w:tcPr>
          <w:p>
            <w:pPr>
              <w:jc w:val="center"/>
              <w:rPr>
                <w:rFonts w:hint="eastAsia"/>
                <w:vertAlign w:val="baseline"/>
              </w:rPr>
            </w:pPr>
            <w:r>
              <w:rPr>
                <w:rFonts w:hint="eastAsia" w:ascii="楷体" w:hAnsi="楷体" w:eastAsia="楷体" w:cs="楷体"/>
                <w:i w:val="0"/>
                <w:caps w:val="0"/>
                <w:color w:val="333333"/>
                <w:spacing w:val="0"/>
                <w:sz w:val="24"/>
                <w:szCs w:val="24"/>
                <w:lang w:eastAsia="zh-CN"/>
              </w:rPr>
              <w:t>行政执法信息公示</w:t>
            </w:r>
          </w:p>
        </w:tc>
        <w:tc>
          <w:tcPr>
            <w:tcW w:w="612" w:type="dxa"/>
            <w:vAlign w:val="center"/>
          </w:tcPr>
          <w:p>
            <w:pPr>
              <w:jc w:val="center"/>
              <w:rPr>
                <w:rFonts w:hint="eastAsia" w:eastAsiaTheme="minorEastAsia"/>
                <w:vertAlign w:val="baseline"/>
                <w:lang w:eastAsia="zh-CN"/>
              </w:rPr>
            </w:pPr>
            <w:r>
              <w:rPr>
                <w:rFonts w:hint="eastAsia" w:ascii="楷体" w:hAnsi="楷体" w:eastAsia="楷体" w:cs="楷体"/>
                <w:b w:val="0"/>
                <w:i w:val="0"/>
                <w:caps w:val="0"/>
                <w:color w:val="000000"/>
                <w:spacing w:val="0"/>
                <w:kern w:val="0"/>
                <w:sz w:val="24"/>
                <w:szCs w:val="24"/>
                <w:lang w:val="en-US" w:eastAsia="zh-CN" w:bidi="ar"/>
              </w:rPr>
              <w:t>事前公开</w:t>
            </w:r>
          </w:p>
        </w:tc>
        <w:tc>
          <w:tcPr>
            <w:tcW w:w="296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行政执法主体（经本级司法行政机关审查确认公告行政执法主体资格的行政执法机关的有关信息，主要包括行政执法机关的名称、负责人、办公地址、执法类别、执法区域、联系方式、监督电话等）；行政执法清单（公开本单位的行政执法清单）；行政执法人员（主要包括姓名、照片、所在具体执法机构名称、职务、执法类别、执法区域、执法证件号码等）；行政执法指南及流程图（编制本机关各类行政执法流程图，明确具体操作流程；编制行政执法服务指南，明确行政执法事项名称、依据、受理机构、审批机构、许可条件、优惠政策、申请材料、办理流程、办理时限、方便群众办事）</w:t>
            </w:r>
          </w:p>
        </w:tc>
        <w:tc>
          <w:tcPr>
            <w:tcW w:w="2004" w:type="dxa"/>
            <w:vMerge w:val="restart"/>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《中华人民共和国政府信息公开条例》（国务院令第711号）</w:t>
            </w:r>
          </w:p>
        </w:tc>
        <w:tc>
          <w:tcPr>
            <w:tcW w:w="876" w:type="dxa"/>
            <w:vMerge w:val="restart"/>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楚雄州司法局</w:t>
            </w:r>
          </w:p>
        </w:tc>
        <w:tc>
          <w:tcPr>
            <w:tcW w:w="1560" w:type="dxa"/>
            <w:vMerge w:val="restart"/>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行政执法协调监督科牵头，社区矫正管理科、人民参与和促进法治科、公共法律服务管理科、律师工作管理科按职责分工抓好落实</w:t>
            </w:r>
          </w:p>
        </w:tc>
        <w:tc>
          <w:tcPr>
            <w:tcW w:w="1332" w:type="dxa"/>
            <w:vMerge w:val="restart"/>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信息形成或变更之日起20个工作日内公开，行政许可、行政处罚决定信息在执法决定作出之日起7个工作日内公开，法律法规另有规定的，从其规定。</w:t>
            </w:r>
          </w:p>
        </w:tc>
        <w:tc>
          <w:tcPr>
            <w:tcW w:w="948" w:type="dxa"/>
            <w:vMerge w:val="restart"/>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长期公开，据实更新栏目内容</w:t>
            </w:r>
          </w:p>
        </w:tc>
        <w:tc>
          <w:tcPr>
            <w:tcW w:w="744" w:type="dxa"/>
            <w:vMerge w:val="restart"/>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政府网站</w:t>
            </w:r>
          </w:p>
        </w:tc>
        <w:tc>
          <w:tcPr>
            <w:tcW w:w="1176" w:type="dxa"/>
            <w:vMerge w:val="restart"/>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楚雄州人民政府网站内的部门信息公开司法局专栏</w:t>
            </w:r>
          </w:p>
        </w:tc>
        <w:tc>
          <w:tcPr>
            <w:tcW w:w="600" w:type="dxa"/>
            <w:vMerge w:val="restart"/>
            <w:vAlign w:val="center"/>
          </w:tcPr>
          <w:p>
            <w:pPr>
              <w:jc w:val="center"/>
              <w:rPr>
                <w:rFonts w:hint="eastAsia"/>
                <w:vertAlign w:val="baseline"/>
              </w:rPr>
            </w:pPr>
            <w:r>
              <w:rPr>
                <w:rFonts w:hint="default" w:ascii="Arial" w:hAnsi="Arial" w:cs="Arial"/>
                <w:vertAlign w:val="baseline"/>
              </w:rPr>
              <w:t>√</w:t>
            </w:r>
          </w:p>
        </w:tc>
        <w:tc>
          <w:tcPr>
            <w:tcW w:w="612" w:type="dxa"/>
            <w:vMerge w:val="restart"/>
            <w:vAlign w:val="center"/>
          </w:tcPr>
          <w:p>
            <w:pPr>
              <w:jc w:val="center"/>
              <w:rPr>
                <w:rFonts w:hint="eastAsia"/>
                <w:vertAlign w:val="baseline"/>
              </w:rPr>
            </w:pPr>
          </w:p>
        </w:tc>
        <w:tc>
          <w:tcPr>
            <w:tcW w:w="600" w:type="dxa"/>
            <w:vMerge w:val="restart"/>
            <w:vAlign w:val="center"/>
          </w:tcPr>
          <w:p>
            <w:pPr>
              <w:jc w:val="center"/>
              <w:rPr>
                <w:rFonts w:hint="eastAsia"/>
                <w:vertAlign w:val="baseline"/>
              </w:rPr>
            </w:pPr>
            <w:r>
              <w:rPr>
                <w:rFonts w:hint="default" w:ascii="Arial" w:hAnsi="Arial" w:cs="Arial"/>
                <w:vertAlign w:val="baseline"/>
              </w:rPr>
              <w:t>√</w:t>
            </w:r>
          </w:p>
        </w:tc>
        <w:tc>
          <w:tcPr>
            <w:tcW w:w="634" w:type="dxa"/>
            <w:vMerge w:val="restart"/>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76" w:type="dxa"/>
            <w:vMerge w:val="continue"/>
            <w:tcBorders/>
            <w:vAlign w:val="center"/>
          </w:tcPr>
          <w:p>
            <w:pPr>
              <w:jc w:val="center"/>
              <w:rPr>
                <w:rFonts w:hint="eastAsia"/>
                <w:vertAlign w:val="baseline"/>
              </w:rPr>
            </w:pPr>
          </w:p>
        </w:tc>
        <w:tc>
          <w:tcPr>
            <w:tcW w:w="612" w:type="dxa"/>
            <w:vMerge w:val="continue"/>
            <w:tcBorders/>
            <w:vAlign w:val="center"/>
          </w:tcPr>
          <w:p>
            <w:pPr>
              <w:jc w:val="center"/>
              <w:rPr>
                <w:rFonts w:hint="eastAsia"/>
                <w:vertAlign w:val="baseline"/>
              </w:rPr>
            </w:pPr>
          </w:p>
        </w:tc>
        <w:tc>
          <w:tcPr>
            <w:tcW w:w="612" w:type="dxa"/>
            <w:vMerge w:val="restart"/>
            <w:vAlign w:val="center"/>
          </w:tcPr>
          <w:p>
            <w:pPr>
              <w:jc w:val="center"/>
              <w:rPr>
                <w:rFonts w:hint="eastAsia"/>
                <w:vertAlign w:val="baseline"/>
              </w:rPr>
            </w:pPr>
            <w:r>
              <w:rPr>
                <w:rFonts w:hint="eastAsia" w:ascii="楷体" w:hAnsi="楷体" w:eastAsia="楷体" w:cs="楷体"/>
                <w:b w:val="0"/>
                <w:i w:val="0"/>
                <w:caps w:val="0"/>
                <w:color w:val="000000"/>
                <w:spacing w:val="0"/>
                <w:kern w:val="0"/>
                <w:sz w:val="24"/>
                <w:szCs w:val="24"/>
                <w:lang w:val="en-US" w:eastAsia="zh-CN" w:bidi="ar"/>
              </w:rPr>
              <w:t>事后公开</w:t>
            </w:r>
          </w:p>
        </w:tc>
        <w:tc>
          <w:tcPr>
            <w:tcW w:w="296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行政执法结果（主动公开本部门作出的行政许可、行政处罚、行政强制、行政征收、行政收费、行政检查等行政执法决定信息，包括行政执法决定及履行情况，“双随机”抽查情况和检验检测结果等信息。行政执法结果公开可以采取公开行政执法信息摘要或者行政处罚决定书、行政许可决定书、行政强制决定书、行政检查登记表等行政执法文书全文的方式。公开行政执法信息摘要的，应当公开行政执法决定书的文号、案件名称、当事人姓氏或者名称、违法事实、法律依据、执法决定、执法机关名称、日期等。行政执法决定书全文公开时，应当隐去下列信息：法定代表人以外的自然人姓名；自然人的家庭住址、身份证号码、通信方式、银行账号、动产或者不动产权属证书编号、财产状况等；法人或者其他组织的银行账号、动产或者不动产权属证书编号、财产状况等；法律法规规章和规范性文件规定应当隐去的其他信息。</w:t>
            </w:r>
          </w:p>
        </w:tc>
        <w:tc>
          <w:tcPr>
            <w:tcW w:w="2004" w:type="dxa"/>
            <w:vMerge w:val="continue"/>
            <w:tcBorders/>
            <w:vAlign w:val="center"/>
          </w:tcPr>
          <w:p>
            <w:pPr>
              <w:jc w:val="center"/>
              <w:rPr>
                <w:rFonts w:hint="eastAsia"/>
                <w:vertAlign w:val="baseline"/>
              </w:rPr>
            </w:pPr>
          </w:p>
        </w:tc>
        <w:tc>
          <w:tcPr>
            <w:tcW w:w="876" w:type="dxa"/>
            <w:vMerge w:val="continue"/>
            <w:tcBorders/>
            <w:vAlign w:val="center"/>
          </w:tcPr>
          <w:p>
            <w:pPr>
              <w:jc w:val="center"/>
              <w:rPr>
                <w:rFonts w:hint="eastAsia"/>
                <w:vertAlign w:val="baseline"/>
              </w:rPr>
            </w:pPr>
          </w:p>
        </w:tc>
        <w:tc>
          <w:tcPr>
            <w:tcW w:w="1560" w:type="dxa"/>
            <w:vMerge w:val="continue"/>
            <w:tcBorders/>
            <w:vAlign w:val="center"/>
          </w:tcPr>
          <w:p>
            <w:pPr>
              <w:jc w:val="center"/>
              <w:rPr>
                <w:rFonts w:hint="eastAsia"/>
                <w:vertAlign w:val="baseline"/>
              </w:rPr>
            </w:pPr>
          </w:p>
        </w:tc>
        <w:tc>
          <w:tcPr>
            <w:tcW w:w="1332" w:type="dxa"/>
            <w:vMerge w:val="continue"/>
            <w:tcBorders/>
            <w:vAlign w:val="center"/>
          </w:tcPr>
          <w:p>
            <w:pPr>
              <w:jc w:val="center"/>
              <w:rPr>
                <w:rFonts w:hint="eastAsia"/>
                <w:vertAlign w:val="baseline"/>
              </w:rPr>
            </w:pPr>
          </w:p>
        </w:tc>
        <w:tc>
          <w:tcPr>
            <w:tcW w:w="948" w:type="dxa"/>
            <w:vMerge w:val="continue"/>
            <w:tcBorders/>
            <w:vAlign w:val="center"/>
          </w:tcPr>
          <w:p>
            <w:pPr>
              <w:jc w:val="center"/>
              <w:rPr>
                <w:rFonts w:hint="eastAsia"/>
                <w:vertAlign w:val="baseline"/>
              </w:rPr>
            </w:pPr>
          </w:p>
        </w:tc>
        <w:tc>
          <w:tcPr>
            <w:tcW w:w="744" w:type="dxa"/>
            <w:vMerge w:val="continue"/>
            <w:tcBorders/>
            <w:vAlign w:val="center"/>
          </w:tcPr>
          <w:p>
            <w:pPr>
              <w:jc w:val="center"/>
              <w:rPr>
                <w:rFonts w:hint="eastAsia"/>
                <w:vertAlign w:val="baseline"/>
              </w:rPr>
            </w:pPr>
          </w:p>
        </w:tc>
        <w:tc>
          <w:tcPr>
            <w:tcW w:w="1176" w:type="dxa"/>
            <w:vMerge w:val="continue"/>
            <w:tcBorders/>
            <w:vAlign w:val="center"/>
          </w:tcPr>
          <w:p>
            <w:pPr>
              <w:jc w:val="center"/>
              <w:rPr>
                <w:rFonts w:hint="eastAsia"/>
                <w:vertAlign w:val="baseline"/>
              </w:rPr>
            </w:pPr>
          </w:p>
        </w:tc>
        <w:tc>
          <w:tcPr>
            <w:tcW w:w="600" w:type="dxa"/>
            <w:vMerge w:val="continue"/>
            <w:tcBorders/>
            <w:vAlign w:val="center"/>
          </w:tcPr>
          <w:p>
            <w:pPr>
              <w:jc w:val="center"/>
              <w:rPr>
                <w:rFonts w:hint="eastAsia"/>
                <w:vertAlign w:val="baseline"/>
              </w:rPr>
            </w:pPr>
          </w:p>
        </w:tc>
        <w:tc>
          <w:tcPr>
            <w:tcW w:w="612" w:type="dxa"/>
            <w:vMerge w:val="continue"/>
            <w:tcBorders/>
            <w:vAlign w:val="center"/>
          </w:tcPr>
          <w:p>
            <w:pPr>
              <w:jc w:val="center"/>
              <w:rPr>
                <w:rFonts w:hint="eastAsia"/>
                <w:vertAlign w:val="baseline"/>
              </w:rPr>
            </w:pPr>
          </w:p>
        </w:tc>
        <w:tc>
          <w:tcPr>
            <w:tcW w:w="600" w:type="dxa"/>
            <w:vMerge w:val="continue"/>
            <w:tcBorders/>
            <w:vAlign w:val="center"/>
          </w:tcPr>
          <w:p>
            <w:pPr>
              <w:jc w:val="center"/>
              <w:rPr>
                <w:rFonts w:hint="eastAsia"/>
                <w:vertAlign w:val="baseline"/>
              </w:rPr>
            </w:pPr>
          </w:p>
        </w:tc>
        <w:tc>
          <w:tcPr>
            <w:tcW w:w="634" w:type="dxa"/>
            <w:vMerge w:val="continue"/>
            <w:tcBorders/>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76" w:type="dxa"/>
            <w:vMerge w:val="continue"/>
            <w:tcBorders/>
            <w:vAlign w:val="center"/>
          </w:tcPr>
          <w:p>
            <w:pPr>
              <w:jc w:val="center"/>
              <w:rPr>
                <w:rFonts w:hint="eastAsia"/>
                <w:vertAlign w:val="baseline"/>
              </w:rPr>
            </w:pPr>
          </w:p>
        </w:tc>
        <w:tc>
          <w:tcPr>
            <w:tcW w:w="612" w:type="dxa"/>
            <w:vMerge w:val="continue"/>
            <w:tcBorders/>
            <w:vAlign w:val="center"/>
          </w:tcPr>
          <w:p>
            <w:pPr>
              <w:jc w:val="center"/>
              <w:rPr>
                <w:rFonts w:hint="eastAsia"/>
                <w:vertAlign w:val="baseline"/>
              </w:rPr>
            </w:pPr>
          </w:p>
        </w:tc>
        <w:tc>
          <w:tcPr>
            <w:tcW w:w="612" w:type="dxa"/>
            <w:vMerge w:val="continue"/>
            <w:tcBorders/>
            <w:vAlign w:val="center"/>
          </w:tcPr>
          <w:p>
            <w:pPr>
              <w:jc w:val="center"/>
              <w:rPr>
                <w:rFonts w:hint="eastAsia"/>
                <w:vertAlign w:val="baseline"/>
              </w:rPr>
            </w:pPr>
          </w:p>
        </w:tc>
        <w:tc>
          <w:tcPr>
            <w:tcW w:w="296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执法统计年报（本部门上年度各类行政执法行为的数据统计信息；行政复议、行政诉讼案件的有关数据和结果信息）</w:t>
            </w:r>
          </w:p>
        </w:tc>
        <w:tc>
          <w:tcPr>
            <w:tcW w:w="2004" w:type="dxa"/>
            <w:vMerge w:val="continue"/>
            <w:tcBorders/>
            <w:vAlign w:val="center"/>
          </w:tcPr>
          <w:p>
            <w:pPr>
              <w:jc w:val="center"/>
              <w:rPr>
                <w:rFonts w:hint="eastAsia"/>
                <w:vertAlign w:val="baseline"/>
              </w:rPr>
            </w:pPr>
          </w:p>
        </w:tc>
        <w:tc>
          <w:tcPr>
            <w:tcW w:w="876" w:type="dxa"/>
            <w:vMerge w:val="continue"/>
            <w:tcBorders/>
            <w:vAlign w:val="center"/>
          </w:tcPr>
          <w:p>
            <w:pPr>
              <w:jc w:val="center"/>
              <w:rPr>
                <w:rFonts w:hint="eastAsia"/>
                <w:vertAlign w:val="baseline"/>
              </w:rPr>
            </w:pPr>
          </w:p>
        </w:tc>
        <w:tc>
          <w:tcPr>
            <w:tcW w:w="1560" w:type="dxa"/>
            <w:vMerge w:val="continue"/>
            <w:tcBorders/>
            <w:vAlign w:val="center"/>
          </w:tcPr>
          <w:p>
            <w:pPr>
              <w:jc w:val="center"/>
              <w:rPr>
                <w:rFonts w:hint="eastAsia"/>
                <w:vertAlign w:val="baseline"/>
              </w:rPr>
            </w:pPr>
          </w:p>
        </w:tc>
        <w:tc>
          <w:tcPr>
            <w:tcW w:w="1332" w:type="dxa"/>
            <w:vMerge w:val="continue"/>
            <w:tcBorders/>
            <w:vAlign w:val="center"/>
          </w:tcPr>
          <w:p>
            <w:pPr>
              <w:jc w:val="center"/>
              <w:rPr>
                <w:rFonts w:hint="eastAsia"/>
                <w:vertAlign w:val="baseline"/>
              </w:rPr>
            </w:pPr>
          </w:p>
        </w:tc>
        <w:tc>
          <w:tcPr>
            <w:tcW w:w="948" w:type="dxa"/>
            <w:vMerge w:val="continue"/>
            <w:tcBorders/>
            <w:vAlign w:val="center"/>
          </w:tcPr>
          <w:p>
            <w:pPr>
              <w:jc w:val="center"/>
              <w:rPr>
                <w:rFonts w:hint="eastAsia"/>
                <w:vertAlign w:val="baseline"/>
              </w:rPr>
            </w:pPr>
          </w:p>
        </w:tc>
        <w:tc>
          <w:tcPr>
            <w:tcW w:w="744" w:type="dxa"/>
            <w:vMerge w:val="continue"/>
            <w:tcBorders/>
            <w:vAlign w:val="center"/>
          </w:tcPr>
          <w:p>
            <w:pPr>
              <w:jc w:val="center"/>
              <w:rPr>
                <w:rFonts w:hint="eastAsia"/>
                <w:vertAlign w:val="baseline"/>
              </w:rPr>
            </w:pPr>
          </w:p>
        </w:tc>
        <w:tc>
          <w:tcPr>
            <w:tcW w:w="1176" w:type="dxa"/>
            <w:vMerge w:val="continue"/>
            <w:tcBorders/>
            <w:vAlign w:val="center"/>
          </w:tcPr>
          <w:p>
            <w:pPr>
              <w:jc w:val="center"/>
              <w:rPr>
                <w:rFonts w:hint="eastAsia"/>
                <w:vertAlign w:val="baseline"/>
              </w:rPr>
            </w:pPr>
          </w:p>
        </w:tc>
        <w:tc>
          <w:tcPr>
            <w:tcW w:w="600" w:type="dxa"/>
            <w:vMerge w:val="continue"/>
            <w:tcBorders/>
            <w:vAlign w:val="center"/>
          </w:tcPr>
          <w:p>
            <w:pPr>
              <w:jc w:val="center"/>
              <w:rPr>
                <w:rFonts w:hint="eastAsia"/>
                <w:vertAlign w:val="baseline"/>
              </w:rPr>
            </w:pPr>
          </w:p>
        </w:tc>
        <w:tc>
          <w:tcPr>
            <w:tcW w:w="612" w:type="dxa"/>
            <w:vMerge w:val="continue"/>
            <w:tcBorders/>
            <w:vAlign w:val="center"/>
          </w:tcPr>
          <w:p>
            <w:pPr>
              <w:jc w:val="center"/>
              <w:rPr>
                <w:rFonts w:hint="eastAsia"/>
                <w:vertAlign w:val="baseline"/>
              </w:rPr>
            </w:pPr>
          </w:p>
        </w:tc>
        <w:tc>
          <w:tcPr>
            <w:tcW w:w="600" w:type="dxa"/>
            <w:vMerge w:val="continue"/>
            <w:tcBorders/>
            <w:vAlign w:val="center"/>
          </w:tcPr>
          <w:p>
            <w:pPr>
              <w:jc w:val="center"/>
              <w:rPr>
                <w:rFonts w:hint="eastAsia"/>
                <w:vertAlign w:val="baseline"/>
              </w:rPr>
            </w:pPr>
          </w:p>
        </w:tc>
        <w:tc>
          <w:tcPr>
            <w:tcW w:w="634" w:type="dxa"/>
            <w:vMerge w:val="continue"/>
            <w:tcBorders/>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476" w:type="dxa"/>
            <w:vAlign w:val="center"/>
          </w:tcPr>
          <w:p>
            <w:pPr>
              <w:jc w:val="center"/>
              <w:rPr>
                <w:rFonts w:hint="eastAsia" w:eastAsiaTheme="minorEastAsia"/>
                <w:vertAlign w:val="baseline"/>
                <w:lang w:val="en-US" w:eastAsia="zh-CN"/>
              </w:rPr>
            </w:pPr>
            <w:r>
              <w:rPr>
                <w:rFonts w:hint="eastAsia"/>
                <w:vertAlign w:val="baseline"/>
                <w:lang w:val="en-US" w:eastAsia="zh-CN"/>
              </w:rPr>
              <w:t>7</w:t>
            </w:r>
          </w:p>
        </w:tc>
        <w:tc>
          <w:tcPr>
            <w:tcW w:w="612" w:type="dxa"/>
            <w:vAlign w:val="center"/>
          </w:tcPr>
          <w:p>
            <w:pPr>
              <w:jc w:val="center"/>
              <w:rPr>
                <w:rFonts w:hint="eastAsia"/>
                <w:vertAlign w:val="baseline"/>
              </w:rPr>
            </w:pPr>
            <w:r>
              <w:rPr>
                <w:rFonts w:hint="eastAsia" w:ascii="楷体" w:hAnsi="楷体" w:eastAsia="楷体" w:cs="楷体"/>
                <w:i w:val="0"/>
                <w:caps w:val="0"/>
                <w:color w:val="333333"/>
                <w:spacing w:val="0"/>
                <w:sz w:val="24"/>
                <w:szCs w:val="24"/>
                <w:lang w:eastAsia="zh-CN"/>
              </w:rPr>
              <w:t>公共法律服务</w:t>
            </w:r>
          </w:p>
        </w:tc>
        <w:tc>
          <w:tcPr>
            <w:tcW w:w="612" w:type="dxa"/>
            <w:vAlign w:val="center"/>
          </w:tcPr>
          <w:p>
            <w:pPr>
              <w:jc w:val="center"/>
              <w:rPr>
                <w:rFonts w:hint="eastAsia"/>
                <w:vertAlign w:val="baseline"/>
              </w:rPr>
            </w:pPr>
            <w:r>
              <w:rPr>
                <w:rFonts w:hint="eastAsia" w:ascii="楷体" w:hAnsi="楷体" w:eastAsia="楷体" w:cs="楷体"/>
                <w:i w:val="0"/>
                <w:caps w:val="0"/>
                <w:color w:val="333333"/>
                <w:spacing w:val="0"/>
                <w:sz w:val="24"/>
                <w:szCs w:val="24"/>
                <w:lang w:eastAsia="zh-CN"/>
              </w:rPr>
              <w:t>公共法律服务</w:t>
            </w:r>
          </w:p>
        </w:tc>
        <w:tc>
          <w:tcPr>
            <w:tcW w:w="296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法治宣传教育、律师、公证、司法鉴定、法律援助、基层法律服务、调解、法律查询、法律咨询、公共法律服务平台方面信息。</w:t>
            </w:r>
          </w:p>
          <w:p>
            <w:pPr>
              <w:jc w:val="center"/>
              <w:rPr>
                <w:rFonts w:hint="eastAsia"/>
                <w:vertAlign w:val="baseline"/>
              </w:rPr>
            </w:pPr>
          </w:p>
        </w:tc>
        <w:tc>
          <w:tcPr>
            <w:tcW w:w="200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《中华人民共和国政府信息公开条例》（国务院令第711号）《楚雄州人民政府办公室关于进一步做好政府信息公开平台栏目建设有关工作的通知》</w:t>
            </w:r>
          </w:p>
        </w:tc>
        <w:tc>
          <w:tcPr>
            <w:tcW w:w="876"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楚雄州司法局</w:t>
            </w:r>
          </w:p>
        </w:tc>
        <w:tc>
          <w:tcPr>
            <w:tcW w:w="156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普法与依法治理科、律师工作管理科、公共法律服务管理科、法律援助中心、人民参与和促进法治科按职责分工抓好落实</w:t>
            </w:r>
          </w:p>
          <w:p>
            <w:pPr>
              <w:jc w:val="center"/>
              <w:rPr>
                <w:rFonts w:hint="eastAsia"/>
                <w:vertAlign w:val="baseline"/>
              </w:rPr>
            </w:pPr>
          </w:p>
        </w:tc>
        <w:tc>
          <w:tcPr>
            <w:tcW w:w="1332" w:type="dxa"/>
            <w:vAlign w:val="center"/>
          </w:tcPr>
          <w:p>
            <w:pPr>
              <w:jc w:val="center"/>
              <w:rPr>
                <w:rFonts w:hint="eastAsia"/>
                <w:vertAlign w:val="baseline"/>
              </w:rPr>
            </w:pPr>
            <w:r>
              <w:rPr>
                <w:rFonts w:hint="eastAsia" w:ascii="仿宋" w:hAnsi="仿宋" w:eastAsia="仿宋" w:cs="仿宋"/>
                <w:i w:val="0"/>
                <w:color w:val="000000"/>
                <w:spacing w:val="0"/>
                <w:kern w:val="0"/>
                <w:sz w:val="24"/>
                <w:szCs w:val="24"/>
                <w:u w:val="none"/>
                <w:lang w:val="en-US" w:eastAsia="zh-CN" w:bidi="ar"/>
              </w:rPr>
              <w:t>信息形成或变更之日起20个工作日内公开</w:t>
            </w:r>
            <w:bookmarkStart w:id="0" w:name="_GoBack"/>
            <w:bookmarkEnd w:id="0"/>
          </w:p>
        </w:tc>
        <w:tc>
          <w:tcPr>
            <w:tcW w:w="948"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长期公开，据实更新栏目内容</w:t>
            </w:r>
          </w:p>
        </w:tc>
        <w:tc>
          <w:tcPr>
            <w:tcW w:w="74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政府网站</w:t>
            </w:r>
          </w:p>
        </w:tc>
        <w:tc>
          <w:tcPr>
            <w:tcW w:w="1176"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楚雄州人民政府网站内的部门信息公开司法局专栏</w:t>
            </w:r>
          </w:p>
        </w:tc>
        <w:tc>
          <w:tcPr>
            <w:tcW w:w="600" w:type="dxa"/>
            <w:vAlign w:val="center"/>
          </w:tcPr>
          <w:p>
            <w:pPr>
              <w:jc w:val="center"/>
              <w:rPr>
                <w:rFonts w:hint="eastAsia"/>
                <w:vertAlign w:val="baseline"/>
              </w:rPr>
            </w:pPr>
            <w:r>
              <w:rPr>
                <w:rFonts w:hint="default" w:ascii="Arial" w:hAnsi="Arial" w:cs="Arial"/>
                <w:vertAlign w:val="baseline"/>
              </w:rPr>
              <w:t>√</w:t>
            </w:r>
          </w:p>
        </w:tc>
        <w:tc>
          <w:tcPr>
            <w:tcW w:w="612" w:type="dxa"/>
            <w:vAlign w:val="center"/>
          </w:tcPr>
          <w:p>
            <w:pPr>
              <w:jc w:val="center"/>
              <w:rPr>
                <w:rFonts w:hint="eastAsia"/>
                <w:vertAlign w:val="baseline"/>
              </w:rPr>
            </w:pPr>
          </w:p>
        </w:tc>
        <w:tc>
          <w:tcPr>
            <w:tcW w:w="600" w:type="dxa"/>
            <w:vAlign w:val="center"/>
          </w:tcPr>
          <w:p>
            <w:pPr>
              <w:jc w:val="center"/>
              <w:rPr>
                <w:rFonts w:hint="eastAsia"/>
                <w:vertAlign w:val="baseline"/>
              </w:rPr>
            </w:pPr>
            <w:r>
              <w:rPr>
                <w:rFonts w:hint="default" w:ascii="Arial" w:hAnsi="Arial" w:cs="Arial"/>
                <w:vertAlign w:val="baseline"/>
              </w:rPr>
              <w:t>√</w:t>
            </w:r>
          </w:p>
        </w:tc>
        <w:tc>
          <w:tcPr>
            <w:tcW w:w="634" w:type="dxa"/>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76" w:type="dxa"/>
            <w:vAlign w:val="center"/>
          </w:tcPr>
          <w:p>
            <w:pPr>
              <w:jc w:val="center"/>
              <w:rPr>
                <w:rFonts w:hint="eastAsia" w:eastAsiaTheme="minorEastAsia"/>
                <w:vertAlign w:val="baseline"/>
                <w:lang w:val="en-US" w:eastAsia="zh-CN"/>
              </w:rPr>
            </w:pPr>
            <w:r>
              <w:rPr>
                <w:rFonts w:hint="eastAsia"/>
                <w:vertAlign w:val="baseline"/>
                <w:lang w:val="en-US" w:eastAsia="zh-CN"/>
              </w:rPr>
              <w:t>8</w:t>
            </w:r>
          </w:p>
        </w:tc>
        <w:tc>
          <w:tcPr>
            <w:tcW w:w="612" w:type="dxa"/>
            <w:vAlign w:val="center"/>
          </w:tcPr>
          <w:p>
            <w:pPr>
              <w:jc w:val="center"/>
              <w:rPr>
                <w:rFonts w:hint="eastAsia"/>
                <w:vertAlign w:val="baseline"/>
              </w:rPr>
            </w:pPr>
            <w:r>
              <w:rPr>
                <w:rFonts w:hint="eastAsia" w:ascii="楷体" w:hAnsi="楷体" w:eastAsia="楷体" w:cs="楷体"/>
                <w:i w:val="0"/>
                <w:caps w:val="0"/>
                <w:color w:val="333333"/>
                <w:spacing w:val="0"/>
                <w:sz w:val="24"/>
                <w:szCs w:val="24"/>
                <w:lang w:eastAsia="zh-CN"/>
              </w:rPr>
              <w:t>通知公告</w:t>
            </w:r>
          </w:p>
        </w:tc>
        <w:tc>
          <w:tcPr>
            <w:tcW w:w="612" w:type="dxa"/>
            <w:vAlign w:val="center"/>
          </w:tcPr>
          <w:p>
            <w:pPr>
              <w:jc w:val="center"/>
              <w:rPr>
                <w:rFonts w:hint="eastAsia"/>
                <w:vertAlign w:val="baseline"/>
              </w:rPr>
            </w:pPr>
            <w:r>
              <w:rPr>
                <w:rFonts w:hint="eastAsia" w:ascii="楷体" w:hAnsi="楷体" w:eastAsia="楷体" w:cs="楷体"/>
                <w:i w:val="0"/>
                <w:caps w:val="0"/>
                <w:color w:val="333333"/>
                <w:spacing w:val="0"/>
                <w:sz w:val="24"/>
                <w:szCs w:val="24"/>
                <w:lang w:eastAsia="zh-CN"/>
              </w:rPr>
              <w:t>通知公告</w:t>
            </w:r>
          </w:p>
        </w:tc>
        <w:tc>
          <w:tcPr>
            <w:tcW w:w="296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表扬表彰、招考人员公告、面向社会公开征求意见的公告、法律职业资格考试相关事项的通知等各类可面向社会公众公开的信息。</w:t>
            </w:r>
          </w:p>
        </w:tc>
        <w:tc>
          <w:tcPr>
            <w:tcW w:w="200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《中华人民共和国政府信息公开条例》（国务院令第711号）</w:t>
            </w:r>
          </w:p>
        </w:tc>
        <w:tc>
          <w:tcPr>
            <w:tcW w:w="876"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楚雄州司法局</w:t>
            </w:r>
          </w:p>
        </w:tc>
        <w:tc>
          <w:tcPr>
            <w:tcW w:w="156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局办公室牵头，局机关各科室（部）、中心配合按职责分工抓好落实</w:t>
            </w:r>
          </w:p>
          <w:p>
            <w:pPr>
              <w:jc w:val="center"/>
              <w:rPr>
                <w:rFonts w:hint="eastAsia"/>
                <w:vertAlign w:val="baseline"/>
              </w:rPr>
            </w:pPr>
          </w:p>
        </w:tc>
        <w:tc>
          <w:tcPr>
            <w:tcW w:w="1332" w:type="dxa"/>
            <w:vAlign w:val="center"/>
          </w:tcPr>
          <w:p>
            <w:pPr>
              <w:jc w:val="center"/>
              <w:rPr>
                <w:rFonts w:hint="eastAsia"/>
                <w:vertAlign w:val="baseline"/>
              </w:rPr>
            </w:pPr>
            <w:r>
              <w:rPr>
                <w:rFonts w:hint="eastAsia" w:ascii="仿宋" w:hAnsi="仿宋" w:eastAsia="仿宋" w:cs="仿宋"/>
                <w:i w:val="0"/>
                <w:color w:val="000000"/>
                <w:spacing w:val="0"/>
                <w:kern w:val="0"/>
                <w:sz w:val="24"/>
                <w:szCs w:val="24"/>
                <w:u w:val="none"/>
                <w:lang w:val="en-US" w:eastAsia="zh-CN" w:bidi="ar"/>
              </w:rPr>
              <w:t>信息形成或变更之日起20个工作日内公开</w:t>
            </w:r>
          </w:p>
        </w:tc>
        <w:tc>
          <w:tcPr>
            <w:tcW w:w="948"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长期公开，据实更新栏目内容</w:t>
            </w:r>
          </w:p>
        </w:tc>
        <w:tc>
          <w:tcPr>
            <w:tcW w:w="74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政府网站</w:t>
            </w:r>
          </w:p>
        </w:tc>
        <w:tc>
          <w:tcPr>
            <w:tcW w:w="1176"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楚雄州人民政府网站内的部门信息公开司法局专栏</w:t>
            </w:r>
          </w:p>
        </w:tc>
        <w:tc>
          <w:tcPr>
            <w:tcW w:w="600" w:type="dxa"/>
            <w:vAlign w:val="center"/>
          </w:tcPr>
          <w:p>
            <w:pPr>
              <w:jc w:val="center"/>
              <w:rPr>
                <w:rFonts w:hint="eastAsia"/>
                <w:vertAlign w:val="baseline"/>
              </w:rPr>
            </w:pPr>
            <w:r>
              <w:rPr>
                <w:rFonts w:hint="default" w:ascii="Arial" w:hAnsi="Arial" w:cs="Arial"/>
                <w:vertAlign w:val="baseline"/>
              </w:rPr>
              <w:t>√</w:t>
            </w:r>
          </w:p>
        </w:tc>
        <w:tc>
          <w:tcPr>
            <w:tcW w:w="612" w:type="dxa"/>
            <w:vAlign w:val="center"/>
          </w:tcPr>
          <w:p>
            <w:pPr>
              <w:jc w:val="center"/>
              <w:rPr>
                <w:rFonts w:hint="eastAsia"/>
                <w:vertAlign w:val="baseline"/>
              </w:rPr>
            </w:pPr>
          </w:p>
        </w:tc>
        <w:tc>
          <w:tcPr>
            <w:tcW w:w="600" w:type="dxa"/>
            <w:vAlign w:val="center"/>
          </w:tcPr>
          <w:p>
            <w:pPr>
              <w:jc w:val="center"/>
              <w:rPr>
                <w:rFonts w:hint="eastAsia"/>
                <w:vertAlign w:val="baseline"/>
              </w:rPr>
            </w:pPr>
            <w:r>
              <w:rPr>
                <w:rFonts w:hint="default" w:ascii="Arial" w:hAnsi="Arial" w:cs="Arial"/>
                <w:vertAlign w:val="baseline"/>
              </w:rPr>
              <w:t>√</w:t>
            </w:r>
          </w:p>
        </w:tc>
        <w:tc>
          <w:tcPr>
            <w:tcW w:w="634" w:type="dxa"/>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76" w:type="dxa"/>
            <w:vAlign w:val="center"/>
          </w:tcPr>
          <w:p>
            <w:pPr>
              <w:jc w:val="center"/>
              <w:rPr>
                <w:rFonts w:hint="eastAsia" w:eastAsiaTheme="minorEastAsia"/>
                <w:vertAlign w:val="baseline"/>
                <w:lang w:val="en-US" w:eastAsia="zh-CN"/>
              </w:rPr>
            </w:pPr>
            <w:r>
              <w:rPr>
                <w:rFonts w:hint="eastAsia"/>
                <w:vertAlign w:val="baseline"/>
                <w:lang w:val="en-US" w:eastAsia="zh-CN"/>
              </w:rPr>
              <w:t>9</w:t>
            </w:r>
          </w:p>
        </w:tc>
        <w:tc>
          <w:tcPr>
            <w:tcW w:w="612" w:type="dxa"/>
            <w:vAlign w:val="center"/>
          </w:tcPr>
          <w:p>
            <w:pPr>
              <w:jc w:val="center"/>
              <w:rPr>
                <w:rFonts w:hint="eastAsia"/>
                <w:vertAlign w:val="baseline"/>
              </w:rPr>
            </w:pPr>
            <w:r>
              <w:rPr>
                <w:rFonts w:hint="eastAsia" w:ascii="楷体" w:hAnsi="楷体" w:eastAsia="楷体" w:cs="楷体"/>
                <w:i w:val="0"/>
                <w:caps w:val="0"/>
                <w:color w:val="333333"/>
                <w:spacing w:val="0"/>
                <w:sz w:val="24"/>
                <w:szCs w:val="24"/>
                <w:lang w:eastAsia="zh-CN"/>
              </w:rPr>
              <w:t>依法治州</w:t>
            </w:r>
          </w:p>
        </w:tc>
        <w:tc>
          <w:tcPr>
            <w:tcW w:w="612" w:type="dxa"/>
            <w:vAlign w:val="center"/>
          </w:tcPr>
          <w:p>
            <w:pPr>
              <w:jc w:val="center"/>
              <w:rPr>
                <w:rFonts w:hint="eastAsia"/>
                <w:vertAlign w:val="baseline"/>
              </w:rPr>
            </w:pPr>
            <w:r>
              <w:rPr>
                <w:rFonts w:hint="eastAsia" w:ascii="楷体" w:hAnsi="楷体" w:eastAsia="楷体" w:cs="楷体"/>
                <w:i w:val="0"/>
                <w:caps w:val="0"/>
                <w:color w:val="333333"/>
                <w:spacing w:val="0"/>
                <w:sz w:val="24"/>
                <w:szCs w:val="24"/>
                <w:lang w:eastAsia="zh-CN"/>
              </w:rPr>
              <w:t>依法治州</w:t>
            </w:r>
          </w:p>
        </w:tc>
        <w:tc>
          <w:tcPr>
            <w:tcW w:w="296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依依法治州工作中可面向社会公众公开的信息。</w:t>
            </w:r>
          </w:p>
          <w:p>
            <w:pPr>
              <w:jc w:val="center"/>
              <w:rPr>
                <w:rFonts w:hint="eastAsia"/>
                <w:vertAlign w:val="baseline"/>
              </w:rPr>
            </w:pPr>
          </w:p>
        </w:tc>
        <w:tc>
          <w:tcPr>
            <w:tcW w:w="200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《中华人民共和国政府信息公开条例》（国务院令第711号）</w:t>
            </w:r>
          </w:p>
        </w:tc>
        <w:tc>
          <w:tcPr>
            <w:tcW w:w="876"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楚雄州司法局</w:t>
            </w:r>
          </w:p>
        </w:tc>
        <w:tc>
          <w:tcPr>
            <w:tcW w:w="1560"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依法治州办秘书科</w:t>
            </w:r>
          </w:p>
        </w:tc>
        <w:tc>
          <w:tcPr>
            <w:tcW w:w="1332" w:type="dxa"/>
            <w:vAlign w:val="center"/>
          </w:tcPr>
          <w:p>
            <w:pPr>
              <w:jc w:val="center"/>
              <w:rPr>
                <w:rFonts w:hint="eastAsia"/>
                <w:vertAlign w:val="baseline"/>
              </w:rPr>
            </w:pPr>
            <w:r>
              <w:rPr>
                <w:rFonts w:hint="eastAsia" w:ascii="仿宋" w:hAnsi="仿宋" w:eastAsia="仿宋" w:cs="仿宋"/>
                <w:i w:val="0"/>
                <w:color w:val="000000"/>
                <w:spacing w:val="0"/>
                <w:kern w:val="0"/>
                <w:sz w:val="24"/>
                <w:szCs w:val="24"/>
                <w:u w:val="none"/>
                <w:lang w:val="en-US" w:eastAsia="zh-CN" w:bidi="ar"/>
              </w:rPr>
              <w:t>信息形成或变更之日起20个工作日内公开</w:t>
            </w:r>
          </w:p>
        </w:tc>
        <w:tc>
          <w:tcPr>
            <w:tcW w:w="948"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长期公开，据实更新栏目内容</w:t>
            </w:r>
          </w:p>
        </w:tc>
        <w:tc>
          <w:tcPr>
            <w:tcW w:w="74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政府网站</w:t>
            </w:r>
          </w:p>
        </w:tc>
        <w:tc>
          <w:tcPr>
            <w:tcW w:w="1176"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楚雄州人民政府网站内的部门信息公开司法局专栏</w:t>
            </w:r>
          </w:p>
        </w:tc>
        <w:tc>
          <w:tcPr>
            <w:tcW w:w="600" w:type="dxa"/>
            <w:vAlign w:val="center"/>
          </w:tcPr>
          <w:p>
            <w:pPr>
              <w:jc w:val="center"/>
              <w:rPr>
                <w:rFonts w:hint="eastAsia"/>
                <w:vertAlign w:val="baseline"/>
              </w:rPr>
            </w:pPr>
            <w:r>
              <w:rPr>
                <w:rFonts w:hint="default" w:ascii="Arial" w:hAnsi="Arial" w:cs="Arial"/>
                <w:vertAlign w:val="baseline"/>
              </w:rPr>
              <w:t>√</w:t>
            </w:r>
          </w:p>
        </w:tc>
        <w:tc>
          <w:tcPr>
            <w:tcW w:w="612" w:type="dxa"/>
            <w:vAlign w:val="center"/>
          </w:tcPr>
          <w:p>
            <w:pPr>
              <w:jc w:val="center"/>
              <w:rPr>
                <w:rFonts w:hint="eastAsia"/>
                <w:vertAlign w:val="baseline"/>
              </w:rPr>
            </w:pPr>
          </w:p>
        </w:tc>
        <w:tc>
          <w:tcPr>
            <w:tcW w:w="600" w:type="dxa"/>
            <w:vAlign w:val="center"/>
          </w:tcPr>
          <w:p>
            <w:pPr>
              <w:jc w:val="center"/>
              <w:rPr>
                <w:rFonts w:hint="eastAsia"/>
                <w:vertAlign w:val="baseline"/>
              </w:rPr>
            </w:pPr>
            <w:r>
              <w:rPr>
                <w:rFonts w:hint="default" w:ascii="Arial" w:hAnsi="Arial" w:cs="Arial"/>
                <w:vertAlign w:val="baseline"/>
              </w:rPr>
              <w:t>√</w:t>
            </w:r>
          </w:p>
        </w:tc>
        <w:tc>
          <w:tcPr>
            <w:tcW w:w="634" w:type="dxa"/>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76" w:type="dxa"/>
            <w:vAlign w:val="center"/>
          </w:tcPr>
          <w:p>
            <w:pPr>
              <w:jc w:val="center"/>
              <w:rPr>
                <w:rFonts w:hint="default"/>
                <w:vertAlign w:val="baseline"/>
                <w:lang w:val="en-US" w:eastAsia="zh-CN"/>
              </w:rPr>
            </w:pPr>
            <w:r>
              <w:rPr>
                <w:rFonts w:hint="eastAsia"/>
                <w:vertAlign w:val="baseline"/>
                <w:lang w:val="en-US" w:eastAsia="zh-CN"/>
              </w:rPr>
              <w:t>10</w:t>
            </w:r>
          </w:p>
        </w:tc>
        <w:tc>
          <w:tcPr>
            <w:tcW w:w="612" w:type="dxa"/>
            <w:vAlign w:val="center"/>
          </w:tcPr>
          <w:p>
            <w:pPr>
              <w:jc w:val="center"/>
              <w:rPr>
                <w:rFonts w:hint="eastAsia" w:ascii="楷体" w:hAnsi="楷体" w:eastAsia="楷体" w:cs="楷体"/>
                <w:i w:val="0"/>
                <w:caps w:val="0"/>
                <w:color w:val="333333"/>
                <w:spacing w:val="0"/>
                <w:sz w:val="24"/>
                <w:szCs w:val="24"/>
                <w:lang w:eastAsia="zh-CN"/>
              </w:rPr>
            </w:pPr>
            <w:r>
              <w:rPr>
                <w:rFonts w:hint="eastAsia" w:ascii="楷体" w:hAnsi="楷体" w:eastAsia="楷体" w:cs="楷体"/>
                <w:i w:val="0"/>
                <w:caps w:val="0"/>
                <w:color w:val="333333"/>
                <w:spacing w:val="0"/>
                <w:sz w:val="24"/>
                <w:szCs w:val="24"/>
                <w:lang w:eastAsia="zh-CN"/>
              </w:rPr>
              <w:t>行政复议</w:t>
            </w:r>
          </w:p>
        </w:tc>
        <w:tc>
          <w:tcPr>
            <w:tcW w:w="612" w:type="dxa"/>
            <w:vAlign w:val="center"/>
          </w:tcPr>
          <w:p>
            <w:pPr>
              <w:jc w:val="center"/>
              <w:rPr>
                <w:rFonts w:hint="eastAsia" w:ascii="楷体" w:hAnsi="楷体" w:eastAsia="楷体" w:cs="楷体"/>
                <w:i w:val="0"/>
                <w:caps w:val="0"/>
                <w:color w:val="333333"/>
                <w:spacing w:val="0"/>
                <w:sz w:val="24"/>
                <w:szCs w:val="24"/>
                <w:lang w:eastAsia="zh-CN"/>
              </w:rPr>
            </w:pPr>
            <w:r>
              <w:rPr>
                <w:rFonts w:hint="eastAsia" w:ascii="楷体" w:hAnsi="楷体" w:eastAsia="楷体" w:cs="楷体"/>
                <w:i w:val="0"/>
                <w:caps w:val="0"/>
                <w:color w:val="333333"/>
                <w:spacing w:val="0"/>
                <w:sz w:val="24"/>
                <w:szCs w:val="24"/>
                <w:lang w:eastAsia="zh-CN"/>
              </w:rPr>
              <w:t>行政复议</w:t>
            </w:r>
          </w:p>
        </w:tc>
        <w:tc>
          <w:tcPr>
            <w:tcW w:w="296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行政复议申请书、证据目录清单等文书样式，工作流程图、办事指南等相关工作制度机制，依法应当公开的复议决定书等。</w:t>
            </w:r>
          </w:p>
          <w:p>
            <w:pPr>
              <w:jc w:val="center"/>
              <w:rPr>
                <w:rFonts w:hint="eastAsia"/>
                <w:vertAlign w:val="baseline"/>
              </w:rPr>
            </w:pPr>
          </w:p>
        </w:tc>
        <w:tc>
          <w:tcPr>
            <w:tcW w:w="200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《中华人民共和国政府信息公开条例》（国务院令第711号）</w:t>
            </w:r>
          </w:p>
        </w:tc>
        <w:tc>
          <w:tcPr>
            <w:tcW w:w="876" w:type="dxa"/>
            <w:vAlign w:val="center"/>
          </w:tcPr>
          <w:p>
            <w:pPr>
              <w:jc w:val="center"/>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楚雄州司法局</w:t>
            </w:r>
          </w:p>
        </w:tc>
        <w:tc>
          <w:tcPr>
            <w:tcW w:w="1560"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行政复议与应诉科</w:t>
            </w:r>
          </w:p>
        </w:tc>
        <w:tc>
          <w:tcPr>
            <w:tcW w:w="1332" w:type="dxa"/>
            <w:vAlign w:val="center"/>
          </w:tcPr>
          <w:p>
            <w:pPr>
              <w:jc w:val="center"/>
              <w:rPr>
                <w:rFonts w:hint="eastAsia"/>
                <w:vertAlign w:val="baseline"/>
              </w:rPr>
            </w:pPr>
            <w:r>
              <w:rPr>
                <w:rFonts w:hint="eastAsia" w:ascii="仿宋" w:hAnsi="仿宋" w:eastAsia="仿宋" w:cs="仿宋"/>
                <w:i w:val="0"/>
                <w:color w:val="000000"/>
                <w:spacing w:val="0"/>
                <w:kern w:val="0"/>
                <w:sz w:val="24"/>
                <w:szCs w:val="24"/>
                <w:u w:val="none"/>
                <w:lang w:val="en-US" w:eastAsia="zh-CN" w:bidi="ar"/>
              </w:rPr>
              <w:t>信息形成或变更之日起20个工作日内公开</w:t>
            </w:r>
          </w:p>
        </w:tc>
        <w:tc>
          <w:tcPr>
            <w:tcW w:w="948"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长期公开，据实更新栏目内容</w:t>
            </w:r>
          </w:p>
        </w:tc>
        <w:tc>
          <w:tcPr>
            <w:tcW w:w="744" w:type="dxa"/>
            <w:vAlign w:val="center"/>
          </w:tcPr>
          <w:p>
            <w:pPr>
              <w:jc w:val="center"/>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政府网站</w:t>
            </w:r>
          </w:p>
        </w:tc>
        <w:tc>
          <w:tcPr>
            <w:tcW w:w="1176" w:type="dxa"/>
            <w:vAlign w:val="center"/>
          </w:tcPr>
          <w:p>
            <w:pPr>
              <w:jc w:val="center"/>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楚雄州人民政府网站内的部门信息公开司法局专栏</w:t>
            </w:r>
          </w:p>
        </w:tc>
        <w:tc>
          <w:tcPr>
            <w:tcW w:w="600" w:type="dxa"/>
            <w:vAlign w:val="center"/>
          </w:tcPr>
          <w:p>
            <w:pPr>
              <w:jc w:val="center"/>
              <w:rPr>
                <w:rFonts w:hint="default" w:ascii="Arial" w:hAnsi="Arial" w:cs="Arial"/>
                <w:vertAlign w:val="baseline"/>
              </w:rPr>
            </w:pPr>
            <w:r>
              <w:rPr>
                <w:rFonts w:hint="default" w:ascii="Arial" w:hAnsi="Arial" w:cs="Arial"/>
                <w:vertAlign w:val="baseline"/>
              </w:rPr>
              <w:t>√</w:t>
            </w:r>
          </w:p>
        </w:tc>
        <w:tc>
          <w:tcPr>
            <w:tcW w:w="612" w:type="dxa"/>
            <w:vAlign w:val="center"/>
          </w:tcPr>
          <w:p>
            <w:pPr>
              <w:jc w:val="center"/>
              <w:rPr>
                <w:rFonts w:hint="eastAsia"/>
                <w:vertAlign w:val="baseline"/>
              </w:rPr>
            </w:pPr>
          </w:p>
        </w:tc>
        <w:tc>
          <w:tcPr>
            <w:tcW w:w="600" w:type="dxa"/>
            <w:vAlign w:val="center"/>
          </w:tcPr>
          <w:p>
            <w:pPr>
              <w:jc w:val="center"/>
              <w:rPr>
                <w:rFonts w:hint="default" w:ascii="Arial" w:hAnsi="Arial" w:cs="Arial"/>
                <w:vertAlign w:val="baseline"/>
              </w:rPr>
            </w:pPr>
            <w:r>
              <w:rPr>
                <w:rFonts w:hint="default" w:ascii="Arial" w:hAnsi="Arial" w:cs="Arial"/>
                <w:vertAlign w:val="baseline"/>
              </w:rPr>
              <w:t>√</w:t>
            </w:r>
          </w:p>
        </w:tc>
        <w:tc>
          <w:tcPr>
            <w:tcW w:w="634" w:type="dxa"/>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76" w:type="dxa"/>
            <w:vAlign w:val="center"/>
          </w:tcPr>
          <w:p>
            <w:pPr>
              <w:jc w:val="center"/>
              <w:rPr>
                <w:rFonts w:hint="default"/>
                <w:vertAlign w:val="baseline"/>
                <w:lang w:val="en-US" w:eastAsia="zh-CN"/>
              </w:rPr>
            </w:pPr>
            <w:r>
              <w:rPr>
                <w:rFonts w:hint="eastAsia"/>
                <w:vertAlign w:val="baseline"/>
                <w:lang w:val="en-US" w:eastAsia="zh-CN"/>
              </w:rPr>
              <w:t>11</w:t>
            </w:r>
          </w:p>
        </w:tc>
        <w:tc>
          <w:tcPr>
            <w:tcW w:w="612" w:type="dxa"/>
            <w:vAlign w:val="center"/>
          </w:tcPr>
          <w:p>
            <w:pPr>
              <w:jc w:val="center"/>
              <w:rPr>
                <w:rFonts w:hint="eastAsia" w:ascii="楷体" w:hAnsi="楷体" w:eastAsia="楷体" w:cs="楷体"/>
                <w:i w:val="0"/>
                <w:caps w:val="0"/>
                <w:color w:val="333333"/>
                <w:spacing w:val="0"/>
                <w:sz w:val="24"/>
                <w:szCs w:val="24"/>
                <w:lang w:eastAsia="zh-CN"/>
              </w:rPr>
            </w:pPr>
            <w:r>
              <w:rPr>
                <w:rFonts w:hint="eastAsia" w:ascii="楷体" w:hAnsi="楷体" w:eastAsia="楷体" w:cs="楷体"/>
                <w:i w:val="0"/>
                <w:caps w:val="0"/>
                <w:color w:val="333333"/>
                <w:spacing w:val="0"/>
                <w:sz w:val="24"/>
                <w:szCs w:val="24"/>
                <w:lang w:eastAsia="zh-CN"/>
              </w:rPr>
              <w:t>法律法规</w:t>
            </w:r>
          </w:p>
        </w:tc>
        <w:tc>
          <w:tcPr>
            <w:tcW w:w="612" w:type="dxa"/>
            <w:vAlign w:val="center"/>
          </w:tcPr>
          <w:p>
            <w:pPr>
              <w:jc w:val="center"/>
              <w:rPr>
                <w:rFonts w:hint="eastAsia" w:ascii="楷体" w:hAnsi="楷体" w:eastAsia="楷体" w:cs="楷体"/>
                <w:i w:val="0"/>
                <w:caps w:val="0"/>
                <w:color w:val="333333"/>
                <w:spacing w:val="0"/>
                <w:sz w:val="24"/>
                <w:szCs w:val="24"/>
                <w:lang w:eastAsia="zh-CN"/>
              </w:rPr>
            </w:pPr>
            <w:r>
              <w:rPr>
                <w:rFonts w:hint="eastAsia" w:ascii="楷体" w:hAnsi="楷体" w:eastAsia="楷体" w:cs="楷体"/>
                <w:i w:val="0"/>
                <w:caps w:val="0"/>
                <w:color w:val="333333"/>
                <w:spacing w:val="0"/>
                <w:sz w:val="24"/>
                <w:szCs w:val="24"/>
                <w:lang w:eastAsia="zh-CN"/>
              </w:rPr>
              <w:t>法律法规</w:t>
            </w:r>
          </w:p>
        </w:tc>
        <w:tc>
          <w:tcPr>
            <w:tcW w:w="296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包括法律、行政法规、地方性法规等（链接至国家法律法规数据库。网址：https://flk.npc.gov.cn/）。</w:t>
            </w:r>
          </w:p>
          <w:p>
            <w:pPr>
              <w:jc w:val="center"/>
              <w:rPr>
                <w:rFonts w:hint="eastAsia"/>
                <w:vertAlign w:val="baseline"/>
              </w:rPr>
            </w:pPr>
          </w:p>
        </w:tc>
        <w:tc>
          <w:tcPr>
            <w:tcW w:w="2004"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《中华人民共和国政府信息公开条例》（国务院令第711号）</w:t>
            </w:r>
          </w:p>
        </w:tc>
        <w:tc>
          <w:tcPr>
            <w:tcW w:w="876" w:type="dxa"/>
            <w:vAlign w:val="center"/>
          </w:tcPr>
          <w:p>
            <w:pPr>
              <w:jc w:val="center"/>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楚雄州司法局</w:t>
            </w:r>
          </w:p>
        </w:tc>
        <w:tc>
          <w:tcPr>
            <w:tcW w:w="1560"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办公室</w:t>
            </w:r>
          </w:p>
        </w:tc>
        <w:tc>
          <w:tcPr>
            <w:tcW w:w="1332"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信息形成或变更之日起20个工作日内</w:t>
            </w:r>
          </w:p>
        </w:tc>
        <w:tc>
          <w:tcPr>
            <w:tcW w:w="948" w:type="dxa"/>
            <w:vAlign w:val="center"/>
          </w:tcPr>
          <w:p>
            <w:pPr>
              <w:jc w:val="center"/>
              <w:rPr>
                <w:rFonts w:hint="eastAsia"/>
                <w:vertAlign w:val="baseline"/>
              </w:rPr>
            </w:pPr>
            <w:r>
              <w:rPr>
                <w:rFonts w:hint="eastAsia" w:ascii="仿宋" w:hAnsi="仿宋" w:eastAsia="仿宋" w:cs="仿宋"/>
                <w:b w:val="0"/>
                <w:i w:val="0"/>
                <w:caps w:val="0"/>
                <w:color w:val="000000"/>
                <w:spacing w:val="0"/>
                <w:kern w:val="0"/>
                <w:sz w:val="24"/>
                <w:szCs w:val="24"/>
                <w:lang w:val="en-US" w:eastAsia="zh-CN" w:bidi="ar"/>
              </w:rPr>
              <w:t>长期公开，据实更新栏目内容</w:t>
            </w:r>
          </w:p>
        </w:tc>
        <w:tc>
          <w:tcPr>
            <w:tcW w:w="744" w:type="dxa"/>
            <w:vAlign w:val="center"/>
          </w:tcPr>
          <w:p>
            <w:pPr>
              <w:jc w:val="center"/>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政府网站</w:t>
            </w:r>
          </w:p>
        </w:tc>
        <w:tc>
          <w:tcPr>
            <w:tcW w:w="1176" w:type="dxa"/>
            <w:vAlign w:val="center"/>
          </w:tcPr>
          <w:p>
            <w:pPr>
              <w:jc w:val="center"/>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楚雄州人民政府网站内的部门信息公开司法局专栏</w:t>
            </w:r>
          </w:p>
        </w:tc>
        <w:tc>
          <w:tcPr>
            <w:tcW w:w="600" w:type="dxa"/>
            <w:vAlign w:val="center"/>
          </w:tcPr>
          <w:p>
            <w:pPr>
              <w:jc w:val="center"/>
              <w:rPr>
                <w:rFonts w:hint="default" w:ascii="Arial" w:hAnsi="Arial" w:cs="Arial"/>
                <w:vertAlign w:val="baseline"/>
              </w:rPr>
            </w:pPr>
            <w:r>
              <w:rPr>
                <w:rFonts w:hint="default" w:ascii="Arial" w:hAnsi="Arial" w:cs="Arial"/>
                <w:vertAlign w:val="baseline"/>
              </w:rPr>
              <w:t>√</w:t>
            </w:r>
          </w:p>
        </w:tc>
        <w:tc>
          <w:tcPr>
            <w:tcW w:w="612" w:type="dxa"/>
            <w:vAlign w:val="center"/>
          </w:tcPr>
          <w:p>
            <w:pPr>
              <w:jc w:val="center"/>
              <w:rPr>
                <w:rFonts w:hint="eastAsia"/>
                <w:vertAlign w:val="baseline"/>
              </w:rPr>
            </w:pPr>
          </w:p>
        </w:tc>
        <w:tc>
          <w:tcPr>
            <w:tcW w:w="600" w:type="dxa"/>
            <w:vAlign w:val="center"/>
          </w:tcPr>
          <w:p>
            <w:pPr>
              <w:jc w:val="center"/>
              <w:rPr>
                <w:rFonts w:hint="default" w:ascii="Arial" w:hAnsi="Arial" w:cs="Arial"/>
                <w:vertAlign w:val="baseline"/>
              </w:rPr>
            </w:pPr>
            <w:r>
              <w:rPr>
                <w:rFonts w:hint="default" w:ascii="Arial" w:hAnsi="Arial" w:cs="Arial"/>
                <w:vertAlign w:val="baseline"/>
              </w:rPr>
              <w:t>√</w:t>
            </w:r>
          </w:p>
        </w:tc>
        <w:tc>
          <w:tcPr>
            <w:tcW w:w="634" w:type="dxa"/>
            <w:vAlign w:val="center"/>
          </w:tcPr>
          <w:p>
            <w:pPr>
              <w:jc w:val="center"/>
              <w:rPr>
                <w:rFonts w:hint="eastAsia"/>
                <w:vertAlign w:val="baseline"/>
              </w:rPr>
            </w:pPr>
          </w:p>
        </w:tc>
      </w:tr>
    </w:tbl>
    <w:p>
      <w:pPr>
        <w:rPr>
          <w:rFonts w:hint="eastAsia"/>
        </w:rPr>
      </w:pPr>
    </w:p>
    <w:sectPr>
      <w:pgSz w:w="16838" w:h="11906" w:orient="landscape"/>
      <w:pgMar w:top="1587" w:right="567" w:bottom="1474" w:left="73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83C74"/>
    <w:rsid w:val="2B983C74"/>
    <w:rsid w:val="63E35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18</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2023-08-02T02:14:00Z</dcterms:created>
  <dc:creator>金茜同学</dc:creator>
  <cp:lastModifiedBy>金茜同学</cp:lastModifiedBy>
  <cp:lastPrinted>2023-08-02T03:06:19Z</cp:lastPrinted>
  <dcterms:modified xsi:type="dcterms:W3CDTF">2023-08-02T03:17:18Z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463680F2460A41E5B6682FC8DA62261C</vt:lpwstr>
  </property>
</Properties>
</file>