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outlineLvl w:val="0"/>
        <w:rPr>
          <w:rFonts w:hint="eastAsia" w:ascii="方正黑体简体" w:hAnsi="方正黑体简体" w:eastAsia="方正黑体简体" w:cs="方正黑体简体"/>
          <w:b w:val="0"/>
          <w:bCs w:val="0"/>
          <w:lang w:eastAsia="zh-CN"/>
        </w:rPr>
      </w:pPr>
      <w:r>
        <w:rPr>
          <w:rFonts w:hint="eastAsia" w:ascii="方正黑体简体" w:hAnsi="方正黑体简体" w:eastAsia="方正黑体简体" w:cs="方正黑体简体"/>
          <w:b w:val="0"/>
          <w:bCs w:val="0"/>
          <w:lang w:eastAsia="zh-CN"/>
        </w:rPr>
        <w:t>附件</w:t>
      </w:r>
    </w:p>
    <w:p>
      <w:pPr>
        <w:ind w:left="0" w:leftChars="0" w:firstLine="0" w:firstLineChars="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楚雄州“十四五”现代服务发展规划重点项目表</w:t>
      </w:r>
    </w:p>
    <w:p>
      <w:pPr>
        <w:ind w:left="0" w:leftChars="0" w:firstLine="0" w:firstLineChars="0"/>
        <w:jc w:val="right"/>
        <w:outlineLvl w:val="0"/>
        <w:rPr>
          <w:rFonts w:hint="default" w:ascii="Times New Roman" w:hAnsi="Times New Roman" w:eastAsia="方正仿宋简体" w:cs="Times New Roman"/>
          <w:b w:val="0"/>
          <w:bCs w:val="0"/>
          <w:lang w:eastAsia="zh-CN"/>
        </w:rPr>
      </w:pPr>
      <w:r>
        <w:rPr>
          <w:rFonts w:hint="default" w:ascii="Times New Roman" w:hAnsi="Times New Roman" w:eastAsia="方正仿宋简体" w:cs="Times New Roman"/>
          <w:b w:val="0"/>
          <w:bCs w:val="0"/>
          <w:i w:val="0"/>
          <w:iCs w:val="0"/>
          <w:color w:val="000000"/>
          <w:kern w:val="0"/>
          <w:sz w:val="24"/>
          <w:szCs w:val="24"/>
          <w:u w:val="none"/>
          <w:lang w:val="en-US" w:eastAsia="zh-CN" w:bidi="ar"/>
        </w:rPr>
        <w:t>单位：亿元、个</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2218"/>
        <w:gridCol w:w="882"/>
        <w:gridCol w:w="1192"/>
        <w:gridCol w:w="6371"/>
        <w:gridCol w:w="1416"/>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blHead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序号</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项目名称</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项目性质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建设地点</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建设内容和规模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建设年限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kern w:val="0"/>
                <w:sz w:val="24"/>
                <w:szCs w:val="24"/>
                <w:u w:val="none"/>
                <w:lang w:val="en-US" w:eastAsia="zh-CN" w:bidi="ar"/>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方正黑体简体" w:hAnsi="方正黑体简体" w:eastAsia="方正黑体简体" w:cs="方正黑体简体"/>
                <w:b w:val="0"/>
                <w:bCs w:val="0"/>
                <w:i w:val="0"/>
                <w:iCs w:val="0"/>
                <w:color w:val="000000"/>
                <w:sz w:val="24"/>
                <w:szCs w:val="24"/>
                <w:u w:val="none"/>
              </w:rPr>
            </w:pPr>
            <w:r>
              <w:rPr>
                <w:rFonts w:hint="eastAsia" w:ascii="方正黑体简体" w:hAnsi="方正黑体简体" w:eastAsia="方正黑体简体" w:cs="方正黑体简体"/>
                <w:b w:val="0"/>
                <w:bCs w:val="0"/>
                <w:i w:val="0"/>
                <w:iCs w:val="0"/>
                <w:color w:val="000000"/>
                <w:kern w:val="0"/>
                <w:sz w:val="24"/>
                <w:szCs w:val="24"/>
                <w:u w:val="none"/>
                <w:lang w:val="en-US" w:eastAsia="zh-CN" w:bidi="ar"/>
              </w:rPr>
              <w:t>总投资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合计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6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简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4140.42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（一）</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现代物流</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6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简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4"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广通物流园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禄丰市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广通镇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广大铁路广通站、甸尾站、楚广高速、G320国道及元谋至西舍路，以多式联运、公路甩挂运输为基础，依托云南白糖、粮食、矿产品、茶叶等大宗物资交易市场以及中印、中缅国际贸易，为食糖、茶叶、松香、水果、粮食、烟叶等农特产品以及木材、化肥、矿产品、石油、建材、烟草等大宗工业生产资料以及西南地区、滇西地区等中转物资提供仓储、集散、流通加工、多式联运、分拨配送、冷链物流、物流信息、电子商务、商品展销、商贸交易等综合物流服务，建设立足滇中、服务滇西和西南地区、辐射南亚东南亚的大宗物资商贸物流基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楚雄苍岭智明物流园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苍岭镇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广大铁路和楚广高速等，重点发展工业供应链物流、铁路集装箱及公路甩挂运输、公铁多式联运、保税加工、保税物流、口岸服务、物流信息服务等物流业务，建设立足楚雄，连通滇西地区和滇中地区、川渝经济圈与云南以及中国与南亚东南亚国家的工业服务型和铁路枢纽型国际物流基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楚雄机场航空物流园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子午镇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楚雄机场、G227国道、规划楚雄市东南绕城高速等综合交通条件，发挥区域综合交通优势及高原特色农产品等高附加值产品优势，重点发展航空物流、冷链物流、区域分拨及转运、特色产品展销、空铁及空公多式联运等物流业务，建设服务全州，面向滇西及川西地区的航空物流港。</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2024—2028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楚雄州城际配送物流产业园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紫溪镇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依托G56杭瑞高速、G320国道、G227国道、在建楚姚高速及其他交通干支线，发展快递仓储、分拨转运、城市配送、冷链物流、冷链快递等物流业务，建设服务全州的快递物流园。</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勤丰工业物流园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禄丰市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勤丰镇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成昆铁路、武易高速等交通条件，重点服务周边工业园区，为磷、煤、盐等化工产业、新能源、新材料和装备制造业的原材料、零部件和产成品提供仓储、中转、配送及工业供应链等服务，同时主动服务安宁工业企业，建设滇中地区重要的新能源、新材料及装备制造业物流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禄丰棠海物流中心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禄丰市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金山镇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依托广昆铁路及昆楚高速等交通条件，服务周边，为周围工业企业提供仓储、集运、配送、多式联运等工业供应链物流，同时为区域提供公共仓储、货物集散、电子商务、农副产品物流等综合物流服务。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2023—2025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禄丰长田国际物流港</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禄丰市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恐龙山镇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杭瑞高速等交通条件，为大型生产企业、流通企业及第三方物流企业提供先进的仓储、货物中转、分拣、流通加工、货代、换载、分拨，以及银行保险、物流咨询与培训、餐饮住宿、停车、加油加气等综合配套服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元谋能禹特色果蔬物流园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元马镇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依托京昆高速、G108国道、成昆铁路等交通条件，打造集冷藏及普通仓储、转运、包装加工、冷链配送、仓储、中转和流通加工、物流信息等多种功能于一体的区域性特色农产品物流中心。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9</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元谋县综合物流中心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元马镇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依托京昆高速、G108国道、成昆铁路等干支道，为元谋县生产生活提供仓储、中转、分拨配送、邮政快递、信息服务等综合物流业务，建设满足县域生产生活需求的综合物流中心。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6"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江边多式联运物流园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江边乡</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结合未来水运、公路及铁路运输，着重发展以建材、矿产等货物为主的仓储、运输、中转、多式联运等物流业务，建设形成以建材、金属矿产、河沙等物流运输中转为主的航运物流区。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2023—2025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牟定县综合物流中心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牟定县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共和镇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G227国道、在建楚姚高速及昆楚高速等交通道路，为牟定县生产生活提供区域货物中转、区域分拨与配送、农副产品冷链物流、电子商务、邮政快递等综合物流业务，建设服务牟定、辐射楚中城市群的综合物流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2022-2025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南华综合物流中心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南华县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龙川镇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G56杭瑞高速、G320国道及广大铁路等交通条件，发展农副产品仓储及流通加工、冷链物流、跨境物流、电子商务、邮政快递、区域货物分拨、城乡分拨配送等服务，建设服务滇西、连接滇中与大理地区的区域性物流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南华野生菌物流中心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南华县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龙川镇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依托G56杭瑞高速、G320国道及广大铁路等交通条件，建设以野生菌为主的生鲜易腐农产品冷链物流中心，构建南华特色农产品冷链物流服务体系。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永攀商贸综合物流园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永仁县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火车站旁</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成昆铁路、G5京昆高速、G108国道等干道，主要发展商贸物流、农副产品物流、工业物流、货物仓储、中转集散、多式联运、区域分拨及配送等综合物流业务，建设成为立足永仁，服务滇中与攀西经济区、成渝经济圈的物流园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双柏县综合服务型物流中心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双柏县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妥甸镇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建设为集商贸物流、货物分拨转运、城乡配送、邮政物流、电子商务、农副产品物流、信息服务等综合物流服务于一体的综合物流中心，满足县域生产生活需求。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姚安县滇西高原特色农业现代化科技物流园</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姚安县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光禄镇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建设蔬菜交易市场、产品检测中心、冷链物流附属设施及设备。</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姚安县综合服务型物流中心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姚安县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栋川镇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建设为集电子商务、货物和快递集散、货物存储、农副产品物流、冷链物流、城乡配送、信息服务等综合物流服务于一体的综合物流中心，满足县域生产生活需求。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18</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大姚县综合服务型物流中心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大姚县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金碧镇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建设为集商贸物流、货物分拨转运、城乡配送、邮政物流、电子商务、农副产品物流、信息服务等综合物流服务于一体的综合物流中心，满足县域生产生活需求。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19</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武定县综合服务型物流中心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武定县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狮山镇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建设为集商贸物流、货物分拨转运、城乡配送、邮政物流、电商物流等综合物流服务于一体的综合物流中心，满足县域生产生活需求。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（二）</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数字服务业</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6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简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楚雄州5G网络建设项目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5G室外宏站15000个，实现县城以上区域及重点乡镇、行业5G网络连续覆盖。推进5G应用与美丽县城、特色小镇深度融合；深化5G在医疗、教育、政务、交通、旅游、应急、人工智能等民生服务和社会治理方面的应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楚雄州4G网络建设项目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楚雄州八县二市4G网络优化补点及贫困村电信普遍服务4G网络覆盖。</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楚雄州宽带网络建设项目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进一步提升宽带覆盖率，达到县城以上区域千兆接入能力。</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楚雄州本地广播电视覆盖惠民工程</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针对我州本地节目未覆盖的广大农村，通过5G和无线等技术手段传送本地电视节目，提升本地电视节目覆盖面。</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楚雄州基础电信企业IDC数据中心建设及改造工程</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州内基础电信企业IDC数据中心机房建设，新建业务综合服务器机柜，满足楚雄州相关业务需求。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“楚雄云”数据中心建设项目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主要建设内容为“一中心、四平台”，包括提供水、电、空间物理环境中心，云计算数据中心的IAAS硬件及资源管理平台、融合共通的数据交换共享平台、标准化的PAAS软件应用平台、云安全服务平台，推动全州政务信息系统数据集中、互通、共享和开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楚雄州智慧城市建设项目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top"/>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包含城市大脑、智慧城管、智慧停车等子项目，主要建设一张覆盖全州的泛在感知网络，一套自上而下的城市停车管理系统，以及州县两级联动的城市管理指挥平台，通过城市运营指挥中心驾驶舱实现对楚雄州的城市可视化、智慧化、精细化管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楚雄市国家数字乡村试点项目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前期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推动资源、产业发展、公共服务、乡村治理、政务服务数字化及数字人才培养六大工程取得明显实效，城乡信息化数字化融合发展，乡村数字基础设施建设取得重要进展，农村数字经济新动能快速形成，城乡“数字鸿沟”明显缩小，乡村数字惠民红利加速释放，形成一批可借鉴可复制推广的数字乡村建设经验。</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9</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楚雄州智慧物流建设项目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在全州10县市县城各建一个物流集散中心，成为全县仓储、加工、物流分拨共享共用的集散中心，推广物联网、大数据、云计算和人工智能的应用，发展多种形式的集约化配送。2.在全州103个乡镇，1101个行政村建设覆盖全部乡镇和60%行政村的物流网点，建设103个乡镇物流服务点和600个村级物流服务点，推广网络化，数字化技术，提升乡镇村物流服务水平，打通农村物流“最后一公里”和“最初一公里”。</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2019-2027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楚雄数字经济产业园项目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前期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依托58集团内部产业资源及相关上下游产业生态链，建设涵盖数字经济发展培育区、跨境电商综合示范区、健康科技企业聚焦区、文创企业办公与内容创作基地、城市新零售应用场景基地、产业配套社区。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楚雄州工业大麻智能制造与服务中心建设项目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楚雄市工业大麻产业园，引进工业大麻智能制造项目。建设工业大麻研究中心、检测中心、智能服务中心，配套专家服务中心及景观设施；建设创新创业综合服务区，规划创新创业服务中心、科技成果转化服务中心、会议会展中心、人才交流培训中心等；利用区块链技术建设公安智能监管服务中心，打造全国领先的闭环监管体系，建设工业大麻监管服务平台、区块链云平台，推动全域工业大麻全产业链监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楚雄州数字政府智慧政务服务应用建设项目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前期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以全国、全省一体化在线政务服务平台为基础，整合、改造全州面向企业和群众服务的部门业务信息系统，建设全州政务服务数据资源中心、一窗受理平台、政务服务数据共享交换平台等支撑系统，全面推进政务服务“一网通办”。2.以办理政务服务事项“办事不求人、审批不见面、最多跑一次”为目标，建设完善州级智能化实体政务大厅智能机器人、智能导服系统、自助服务系统等基础设施建设及应用平台，推进线上线下有机融合。3.依托政务服务数据资源中心，建设全州政务服务“大脑”大数据可视化平台、楚雄州智慧政务展示中心、营商环境决策分析平台等，推进政务服务管理智慧化、数字化，决策科学化、智能化。4.依托全国、全省一体化在线政务服务平台，建设全州智慧政务应用支撑平台，充分应用AI智能和区块链技术,推进24小时自助政务和“扫脸工程”“亮码工程”全面应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楚雄州电子商务示范州建设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建设县乡村三级电子商务服务体系和覆盖全州工农业产品供销大数据平台，打造20个电子商务示范乡镇、200个电子商务示范村、10个电子商务示范商圈、10条电子商务示范街，建立线上线下智联体系。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楚雄州全民健康信息平台</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建设楚雄州全民健康信息平台，组建1个州级卫生健康信息中心；建设1个全州区域性卫生健康信息集成平台； 建设居民电子健康档案、电子病历和全员人口个案3大核心数据库；建成综合监管应用、业务协同应用、互联网医院和信息安全保障（安全防护标准体系、数据标准规范）4大体系；建设医疗服务、医疗保障、公共卫生服务、计划生育服务和卫生计生综合管理5大业务应用系统。</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6"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楚雄州“数字公安”建设项目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前期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依托大数据等新一代信息技术，全面加强全州公安部门基础数字信息化建设，强化数字资源整合共享，建设280个公安数字科技信息化子项目，全面提升全州公安机关信息化水平。</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楚雄州“平安城市”“平安乡村” 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前期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以全面提升楚雄州社会治安管控工作，建设楚雄州社会治安防控体系实战业务应用系统、重大安保管控系统、高速公路防控体系项目12个，智慧街面巡防治安管控系统、智慧安防小区管控系统、智慧内保管控系统、公交防控系统、农村道路交通安全防控体系、公安检查站治安管控系统等65个项目。</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楚雄州高新区新经济产业园项目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前期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以新型基础设施为核心，建设大数据中心、电子商务公共服务中心、智慧仓储物流服务中心，着力打造以大数据、云计算、物联网、人工智能为新驱动，线上线下相结合的数字经济产业生态圈。</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2022-2025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18</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楚雄智慧景区建设项目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推动新一代信息技术和旅游融合，建设州级和10县市旅游综合管理和服务平台、旅游大数据中心等；实施全州24家A级以上景区智慧化建设工程，重点建设景区5G网络覆盖、数据中心、智慧停车场、智慧厕所、智慧服务中心、智能闸机、人脸识别及在线服务、智能导览、智能讲解、景区网站、景区监控等信息化建设，着力提升景区智慧化水平。</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19</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楚雄州智慧交通综合信息化中心建设项目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续建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一个中心、两大平台，N个系统”。一个中心：楚雄州智慧交通指挥综合服务中心；两大平台：楚雄州政府道路运输安全监管信息化平台、楚雄州道路运输车辆动态信息公共服务平台；N个系统：楚雄州道路运输网络远程安全教育学习系统、楚雄州出租（网约）全域一体化监管服务系统、物流信息综合系统（车货匹配、信息发布、物流运输货物信息统计分析）综合交通运输信息服务系统、综合交通运输运行协调和应急指挥系统、综检联网联控监控（视频）系统、建筑废土砂石混凝土综合管控系统、交通运输安全监管和工程质量监督系统、柴油车污染治理在线监测监控系统、综合交通视频支撑系统、道路运输企业两类人员安全培训及考核服务系统、水运（渡口）安全监控联网联控管理系统、公路桥梁施工现场应急视频远程监控系统等。</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（三)</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旅游文化</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6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简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楚雄州侏罗纪文化旅游产业园大滇西旅游环线重点集散中心建设项目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禄丰市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深度挖掘和开发利用独一无二的恐龙化石资源，以恐龙文化为主题、旅游产业为支撑，打造恐龙超级IP，建设科普科考、主题娱乐、休闲度假、康体养生等业态产品，与“四大走廊”等周边旅游资源形成联动效应，辐射带动楚雄州乃至大滇西旅游发展。将侏罗纪文化旅游产业园打造成生态谷、文化谷、创新谷、幸福谷，打造成为国家级旅游度假区、乡村振兴示范园（田园综合体）、服务国际国内游客的文</w:t>
            </w:r>
            <w:r>
              <w:rPr>
                <w:rFonts w:hint="eastAsia" w:eastAsia="方正仿宋简体" w:cs="Times New Roman"/>
                <w:i w:val="0"/>
                <w:iCs w:val="0"/>
                <w:color w:val="000000"/>
                <w:kern w:val="0"/>
                <w:sz w:val="24"/>
                <w:szCs w:val="24"/>
                <w:u w:val="none"/>
                <w:lang w:val="en-US" w:eastAsia="zh-CN" w:bidi="ar"/>
              </w:rPr>
              <w:t xml:space="preserve"> </w:t>
            </w:r>
            <w:r>
              <w:rPr>
                <w:rFonts w:hint="default" w:ascii="Times New Roman" w:hAnsi="Times New Roman" w:eastAsia="方正仿宋简体" w:cs="Times New Roman"/>
                <w:i w:val="0"/>
                <w:iCs w:val="0"/>
                <w:color w:val="000000"/>
                <w:kern w:val="0"/>
                <w:sz w:val="24"/>
                <w:szCs w:val="24"/>
                <w:u w:val="none"/>
                <w:lang w:val="en-US" w:eastAsia="zh-CN" w:bidi="ar"/>
              </w:rPr>
              <w:t>旅产业融合发展示范区和大滇西旅游环线重要集散中心。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生命起源走廊建设项目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建设记述生命起源的生命走廊，打造探索生命起源之旅。深度挖掘楚雄境内古人类、古生物、古化石等资源，以时间轴为线路，展示生命演化过程，讲述生命起源的脉络。</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4"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奇山异水走廊建设项目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建设记述地球沧桑巨变的奇山异水走廊，打造奇山异水之旅。充分依托禄丰天坑、武定己衣大裂谷、元谋土林、永仁方山、大姚三潭瀑布、武定水城河等奇特资源特色和价值，塑造独特地域名片。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古镇文化走廊建设项目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记述中原文化、古滇文化、民族文化、边陲文化相互激荡、交相辉映的古镇文化走廊，打造古镇文化之旅。以“文化+”“旅游+”战略推进旅游文化深度融合，强化古镇旅游综合服务功能要素，注入新产品新业态旅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文化走廊建设项目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展示铸牢中华民族共同体意识，促进各民族交往交流交融的文化走廊，打造民族文化之旅。将楚雄州境内彝族文化内核串点成线，研发出具有深厚民族文化内涵，具有广泛传播能力和持久生命力的旅游文化产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半山酒店建设项目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建设一批半山酒店。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自驾服务设施体系建设项目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建设旅游营地、旅游厕所、观景台、休息站等。</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（四）</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健康服务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6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简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楚雄医药高等专科学校附属医院暨楚雄协和医院医养融合建设项目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在建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楚雄高新区</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项目新建医用床位1200床，总建筑面积258790.44平方米，总投资225277.65万元。其中，一期新建门诊、医技、住院、地下室，建筑面积146800.69平方米，投资125350.4 万元；二期新建综合楼、行政楼、科研楼，健康养老养护中心面积111989.75平方米，投资99927.25万元。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楚雄紫溪森林康养小镇建设项目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在建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紫溪镇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规划总面积约3平方公里，其中核心区约1平方公里。主要包括森林医院、森林疗养中心、森林健康步道、养老公寓、精品民宿、房车营地、绿乐园、森林学校、彝族中草药种植园、蛹虫草产学研基地等配套设施。</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禄丰市中医医院医疗养老中心建设项目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禄丰市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金山镇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新建医疗养老中心一幢，地上五层，地下一层，总建筑面积17492.5平方米，设置床位204张，停车位189个，配套相关附属设施。</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2022-2023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双柏县植物提取、保健食品生产加工项目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建设规模为57500平方米厂房和相关配套设施。生产中药饮片，灯盏花素，植物超微粉、小饮料、牙膏、功能性日化用品等。</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双柏县民族医药产业园建设项目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建设民族中药种植基因植物标本园，民族药用植物GAP种植基地，民族药研究中心大楼、养生治疗体验馆及配套设施、道路、楼台景观建设。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南华县镇南康养美食小镇建设项目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龙川镇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项目建筑面积341702.81平方米，总投资35000万元 按海绵城市建设标准，建设绿地约0.10251平方公里。</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姚安县中医医院三期建设项目（安宁疗护中心）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姚安县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新建安宁疗护中心一幢，设置床位200张（含居家养老病区、临终关怀病区），总建筑面积12000平方米，其中地上建筑面积9000平方米，地下建筑面积3000平方米。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2022-2023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大姚县平安智慧康养医养运营管理建设项目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在建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大姚县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金碧镇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本项目占地20亩，总建筑面积14500平方米，完善室内外服务设施设备、教学设施、人员培训等。建成集老年护理、康复、保健、生活、娱乐、临终关怀等为一体，打造建筑精致化、环境园林化、服务宾馆化、生活家庭化、护理亲情化、管理规范化的医养结合型养老服务机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9</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大姚县永丰湖生态颐养中心（医养结合型）建设项目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大姚县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金碧镇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新建大姚县永丰湖老年生态颐养中心（医养结合）18000平方米，设置床位500张，建成护理型床位600张。</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永仁县方山森林康养基地建设项目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永仁县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方山景区</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新建设森林科普教育基地、国际健康医疗中心、生态康养医疗基地、树屋森林酒店、丛林穿越运动区、蔬果种植区、综合服务区等。</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永仁县仁寿康养基地建设项目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永仁县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永定镇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新建养老综合护理楼一幢14000平方米，设计养老床位300张，配置相关配套设施设备，新建停车场2800平方米，道路硬化、给排水等基础配套设施建设。2.新建养老康复中心一幢5000平方米及配置相关配套设施设备3.新建养老+医疗、养老+旅游、养老+度假大数据智慧养老平台，实现全方位、候鸟式、智能化养老模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永仁县宜就镇龙潭温泉阳光康养项目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永仁县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宜就镇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打造龙潭风情线景观带，旅客接待中心及彝文化产业发展交流核心区、特色小镇休闲区、温泉康养区、户外拓展区、配套服务区等。其中温泉康养区包括四个片区，第一片区为神汤圣水养生区；第二片区为主题酒店度假区；第三片区为溪谷温泉体验区；第四片区为绿萌观景长廊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4"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“元谋人”世界公园文旅康养项目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在建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元马镇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总规划面积27395亩，核心区规划面积5258亩，建设用地面积3258亩。以元谋古人类文化体验园、东方人类养生小镇、高原特色农业休闲观光园项目为支撑，分三期建设，实现集古人类文化博览与研学体验、温泉休闲度假与养生、高原特色农业休闲与观光为一体的具有国内知名、世界影响的国际文化研学、休闲旅游目的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2014-2025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武定狮子山温泉旅游康养度假小镇项目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武定县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狮山镇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项目用地约为1320亩。以温泉康养为依托，最终形成集“特色集市、特色客栈、温泉、生态农庄、彝医药服务、森林健康步道、商务会议”等多种产品功能于一体的滇中最美健康生活目的地。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武定特色彝医彝药健康养生基地建设项目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武定县城东南绿色产业片区</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建设具有彝族中医食疗、药疗、功疗和外治、内治相结合的完善养生基地，打造楚雄州、云南省乃至全国重要的特色彝医彝药健康养生基地。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武定狮子山森林康养基地建设项目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武定县</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狮山镇</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打造狮子山森林康养基地，提供观光、休闲、健身、民宿、养生、养老、疗养、认知、体验等森林康养产品。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（五）</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新兴服务业</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6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简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简体" w:cs="Times New Roman"/>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104.87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楚雄市中小企业科技创新创业园建设项目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占地300亩，打造省内一流的科技创新创业园、企业孵化园、共享智慧、高新技术产业集群之园。</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楚雄师范学院创新人才团队引进，创新平台建设项目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楚雄师院</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科学技术研发创新团队建设，培养引进博士50名以上，承担国家级和省部级科研项目50项以上。2.建设太阳能光伏热综合应用工程研究中心、工业大数据平台构建与分析工程研究中心。3.建立生物诊断技术硏发中心，开展高累积型大麻二酚（CBD）工业大麻幼苗的筛选、培育技术研究。4.建立智能感知与计算重点实验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2022-2025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元谋国家级农业高新技术产业示范区建设项目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建立省级重点实验室和科研团队，引进高端人才,发展壮大高新技术企业,培养农业硏究的高层次专业人才；加大科技信息网络设施建设，增强元谋科技信息传播；打造元谋冬早蔬菜信息化, 建设蔬菜技术研究中心和种业技术创新中心。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2022-2025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重点产业技术创新中心建设项目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楚雄市、大姚、双柏</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结合重点产业发展科技需求，规划建设水电铝硅锌配套用铜合金产品产业技术创新中心、高端铸件技术创新中心、铜冶炼技术创新中心、楚雄现代中药创新技术硏发中心、硅产业技术创新中心、钛产业技术创新中心、云南省核桃产业技术创新中心等项目。</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牟定县科技创新园区建设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牟定县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围绕省州县发展战略和新旧动能转换及重点领域,依托云计算、大数据、人工智能、智能网联、5G技术、数字经济、电子信息产业等领域建设“创新中心示范区”、经济产业化应用基地、电子信息产业园及创业社交中心、生活服务中心等产业服务配套设施建设科技创新园区，促进县域经济可持续发展。</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楚雄国家农业科技园区元谋核心区智慧型农业建设项目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强化数字农业智能管理，完善农业应对灾害气候、有害生物远程诊断/实时监测/早期预警和应急防治指挥调度监测预警决策系统，建设10个智慧型农业监测预警系统。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双柏县科技资源</w:t>
            </w:r>
            <w:r>
              <w:rPr>
                <w:rFonts w:hint="eastAsia" w:eastAsia="方正仿宋简体" w:cs="Times New Roman"/>
                <w:i w:val="0"/>
                <w:iCs w:val="0"/>
                <w:color w:val="000000"/>
                <w:kern w:val="0"/>
                <w:sz w:val="24"/>
                <w:szCs w:val="24"/>
                <w:u w:val="none"/>
                <w:lang w:val="en-US" w:eastAsia="zh-CN" w:bidi="ar"/>
              </w:rPr>
              <w:t xml:space="preserve"> </w:t>
            </w:r>
            <w:r>
              <w:rPr>
                <w:rFonts w:hint="default" w:ascii="Times New Roman" w:hAnsi="Times New Roman" w:eastAsia="方正仿宋简体" w:cs="Times New Roman"/>
                <w:i w:val="0"/>
                <w:iCs w:val="0"/>
                <w:color w:val="000000"/>
                <w:kern w:val="0"/>
                <w:sz w:val="24"/>
                <w:szCs w:val="24"/>
                <w:u w:val="none"/>
                <w:lang w:val="en-US" w:eastAsia="zh-CN" w:bidi="ar"/>
              </w:rPr>
              <w:t>资源共享智能查询终端系统建设项目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2"/>
                <w:szCs w:val="22"/>
                <w:u w:val="none"/>
              </w:rPr>
            </w:pPr>
            <w:r>
              <w:rPr>
                <w:rFonts w:hint="default" w:ascii="Times New Roman" w:hAnsi="Times New Roman" w:eastAsia="方正仿宋简体" w:cs="Times New Roman"/>
                <w:i w:val="0"/>
                <w:iCs w:val="0"/>
                <w:color w:val="000000"/>
                <w:kern w:val="0"/>
                <w:sz w:val="22"/>
                <w:szCs w:val="22"/>
                <w:u w:val="none"/>
                <w:lang w:val="en-US" w:eastAsia="zh-CN" w:bidi="ar"/>
              </w:rPr>
              <w:t>在全县范围内建立科技资源共享智能查询终端系统一套 ,主要内容包括:1.在县城建设科技馆1座，建设科技展庁5000平方米,购置科技模型,建设科技资源共享智能查询终端16个；2.将科技资 源共享智能查询终端延伸覆盖全县84个村居委会，每个村居委会建设智能查询终端不用2个。3.完购与所有科技资源共享智能查询终端相适应的网络信息设备。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农作物种植过程病虫害生物防治技术研究重点实验室建设项目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2"/>
                <w:szCs w:val="22"/>
                <w:u w:val="none"/>
              </w:rPr>
            </w:pPr>
            <w:r>
              <w:rPr>
                <w:rFonts w:hint="default" w:ascii="Times New Roman" w:hAnsi="Times New Roman" w:eastAsia="方正仿宋简体" w:cs="Times New Roman"/>
                <w:i w:val="0"/>
                <w:iCs w:val="0"/>
                <w:color w:val="000000"/>
                <w:kern w:val="0"/>
                <w:sz w:val="22"/>
                <w:szCs w:val="22"/>
                <w:u w:val="none"/>
                <w:lang w:val="en-US" w:eastAsia="zh-CN" w:bidi="ar"/>
              </w:rPr>
              <w:t>在双柏县工业园区建设农作物种植过程病虫害生物防治技术硏究重点实验室一个,配套建设办公楼、实验楼、住宿区及生活区,总建筑面积不少于10000平方米；在全县8个乡镇分别建设1个200亩以上试验基地，主要针对蔬菜、瓜果、粮食作物、中药材等农作物在种植过程中的病虫害防治、水肥供给、除草技术等方面开展无公害生物防治技术研究。</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9</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植物蛋白科技创新中心建设设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楚雄高新区</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2"/>
                <w:szCs w:val="22"/>
                <w:u w:val="none"/>
              </w:rPr>
            </w:pPr>
            <w:r>
              <w:rPr>
                <w:rFonts w:hint="default" w:ascii="Times New Roman" w:hAnsi="Times New Roman" w:eastAsia="方正仿宋简体" w:cs="Times New Roman"/>
                <w:i w:val="0"/>
                <w:iCs w:val="0"/>
                <w:color w:val="000000"/>
                <w:kern w:val="0"/>
                <w:sz w:val="22"/>
                <w:szCs w:val="22"/>
                <w:u w:val="none"/>
                <w:lang w:val="en-US" w:eastAsia="zh-CN" w:bidi="ar"/>
              </w:rPr>
              <w:t>以摩尔农庄为主体,建设科技研发中心,下设植物蛋白中心、植物油脂中心、航天食品研制中心、创新孵化中心、科技交流中心等。依托光明集团资源，整合国内知名食品研究机构,共建</w:t>
            </w:r>
            <w:r>
              <w:rPr>
                <w:rFonts w:hint="eastAsia" w:eastAsia="方正仿宋简体" w:cs="Times New Roman"/>
                <w:i w:val="0"/>
                <w:iCs w:val="0"/>
                <w:color w:val="000000"/>
                <w:kern w:val="0"/>
                <w:sz w:val="22"/>
                <w:szCs w:val="22"/>
                <w:u w:val="none"/>
                <w:lang w:val="en-US" w:eastAsia="zh-CN" w:bidi="ar"/>
              </w:rPr>
              <w:t xml:space="preserve"> </w:t>
            </w:r>
            <w:r>
              <w:rPr>
                <w:rFonts w:hint="default" w:ascii="Times New Roman" w:hAnsi="Times New Roman" w:eastAsia="方正仿宋简体" w:cs="Times New Roman"/>
                <w:i w:val="0"/>
                <w:iCs w:val="0"/>
                <w:color w:val="000000"/>
                <w:kern w:val="0"/>
                <w:sz w:val="22"/>
                <w:szCs w:val="22"/>
                <w:u w:val="none"/>
                <w:lang w:val="en-US" w:eastAsia="zh-CN" w:bidi="ar"/>
              </w:rPr>
              <w:t>全球绿色食品及植物蛋白食品科技交流智库。依托光明集团科技合作伙伴—— 港理工大学、以色列volicani中心、中科院等建立国际化的植物蛋白科技创新中心；加强摩尔自有技术平台——江南大学、中国医学科学院药物研究所（国家新药硏发中心）、中科院昆明植物硏究所、武汉轻工大学、上海交大食品学院、中国航天员中心重点食品实验室等合作。硏究方向包括植物蛋白：核桃 油脂，调配油，婴儿、孕妇、中老年功能油脂；航天食品研制。</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2022-2024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楚雄市工业片区中小企业科技创新创业园建设项目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建设规划面积20公顷，建设楚雄市富民工业片区中小企业科技创新创业园，为中小企业创新创业提供服务平台。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双柏县农业农村服务中心体系建设项目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乡镇农业农村服务中心提升改造8个，县级建设农业科技研发中心1个。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12</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楚雄州水环境自动监控平台建设项目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建设覆盖现有15个水质自动站的视频监控系统，配套水质自动站监测软件系统、15条数据专线传输网络，以及计算资源和存储资源。2.建设覆盖十县市10个沿市河流水质3参数自动站，配套沿市河流水质自动站软件系统、10条互联网传输网络。3.建设覆盖十县市21个入河排污口3参数水质自动监测站，配套视频监控系统、水质监测软件系统、21条互联网传输网络。4.建设青山嘴水库、毛板桥等重点湖库9参数水质自动监测站，配套水质监测软件系统、3条互联网传输网络。5.建设覆盖十县市25个县级以上集中式饮用水源和12个千吨万人水源9参数水质自动监测站，建设配套视频监控系统、水质监测软件系统、37条互联网传输网络。</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2.9528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4"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楚雄州大气环境质量监管平台建设项目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楚雄州</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建设覆盖十县市空气质量6参数传感装置，配套空气监测软件系统、互联网传输网络，以及计算资源和存储资源。2.建设覆盖十县市机动车排放检验、黑烟车抓拍、遥感监测和非道路移动机械等机动车尾气监管系统，配套移动源排放监管软件系统、互联网传输网络。3.建设覆盖十县市100套噪声实时监测系统，配套视频监控系统、声环境监测软件系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14</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元谋农产品种植环境与病虫害监测预警工程</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元谋农产品种植环境与病虫害监测预警系统平台，采集蔬果生产基地种植的空气温湿度、土壤温湿度、光照、土壤EC等气象环境指标和病虫害监测信息，实现对农业生产空气温度、土壤水分、精准施肥、病虫害防控等的智能监测预警和专家咨询，科学指导生产。</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15</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元谋县职业高级中学产教融合示范教育基地建设项目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规划新征建设用地93300平方米，新建校舍34000平方米，运动场地10000平方米，附属设施建设及设备购置等。</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16</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元谋县继续教育培训中心建设项目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元谋县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规划新征建设用地66600平方米，新建校舍90800平方米，运动场地20000平方米，附属设施建设及设备购置等。</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17</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公共职业技能实训基地建设项目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支持州内产业集中度高、技能培训需求量大、培训工作完成较好的地区，分别在州本级和10县市建设公益性、示范性、综合性职业培训实训基地11个。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18</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人力资源产业园</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10县市</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在十县市分别建设人力资源产业园，以建立人力资源市场供求信息系统为基础，完善市场信息发布制度、健全市场供求、价格和</w:t>
            </w:r>
            <w:r>
              <w:rPr>
                <w:rFonts w:hint="eastAsia" w:eastAsia="方正仿宋简体" w:cs="Times New Roman"/>
                <w:i w:val="0"/>
                <w:iCs w:val="0"/>
                <w:color w:val="000000"/>
                <w:kern w:val="0"/>
                <w:sz w:val="24"/>
                <w:szCs w:val="24"/>
                <w:u w:val="none"/>
                <w:lang w:val="en-US" w:eastAsia="zh-CN" w:bidi="ar"/>
              </w:rPr>
              <w:t>竞争</w:t>
            </w:r>
            <w:bookmarkStart w:id="0" w:name="_GoBack"/>
            <w:bookmarkEnd w:id="0"/>
            <w:r>
              <w:rPr>
                <w:rFonts w:hint="default" w:ascii="Times New Roman" w:hAnsi="Times New Roman" w:eastAsia="方正仿宋简体" w:cs="Times New Roman"/>
                <w:i w:val="0"/>
                <w:iCs w:val="0"/>
                <w:color w:val="000000"/>
                <w:kern w:val="0"/>
                <w:sz w:val="24"/>
                <w:szCs w:val="24"/>
                <w:u w:val="none"/>
                <w:lang w:val="en-US" w:eastAsia="zh-CN" w:bidi="ar"/>
              </w:rPr>
              <w:t>机制、完善市场运行规则、提高人力资源市场供需匹配能力，更好服务就业创业</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19</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双柏县农业社会化服务示范建设项目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双柏县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以新型经营主体为依托，成立20个专业生产合作社或联合会，对农业产业推行代耕代种代收服务，全县建设水稻、玉米、蔬菜、水果、中药材5个种植品种的高产高效农业社会化服务示范基地各1万亩，其中建设500亩联体集中育苗大棚，高产高效农业社会化服务示范基地5万亩，配套购置各类农业机械500台（套），全面实现机械化生产。</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武定县发展农民专业合作经济组织建设项目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武定县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扶持25个种植、养殖为主的专业合作组织，开展技术培训，开展一条龙种植、养殖托管服务。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大姚县完善产业平台配套设施建设项目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新开工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大姚县</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完善产业园区和特色小镇等产业聚集区配套设施，健全检验检测认证中心，提高产品质量标准；优化技术转化中心、提供共性技术公用研发设备；建设智能标准厂房，提供公用生产车间，降低设施企业成本，提高生产效益，建设便企政务服务中心，增强内生动力和“造血”能力。</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2021-2025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r>
    </w:tbl>
    <w:p>
      <w:pPr>
        <w:rPr>
          <w:rFonts w:hint="eastAsia"/>
          <w:lang w:eastAsia="zh-CN"/>
        </w:rPr>
      </w:pPr>
    </w:p>
    <w:sectPr>
      <w:footerReference r:id="rId3" w:type="default"/>
      <w:pgSz w:w="16838" w:h="11906" w:orient="landscape"/>
      <w:pgMar w:top="1800" w:right="1440" w:bottom="1800" w:left="1440" w:header="851" w:footer="992" w:gutter="0"/>
      <w:pgNumType w:fmt="numberInDash" w:start="6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TgxNjFiMTQxODQ4ODg1YjM3YjFkMThkNTk5ZTkifQ=="/>
  </w:docVars>
  <w:rsids>
    <w:rsidRoot w:val="42920271"/>
    <w:rsid w:val="065B1CB4"/>
    <w:rsid w:val="071E6A89"/>
    <w:rsid w:val="08B3754A"/>
    <w:rsid w:val="0D144074"/>
    <w:rsid w:val="0D1A04DE"/>
    <w:rsid w:val="0D4359D0"/>
    <w:rsid w:val="0E4E01AF"/>
    <w:rsid w:val="0F8541D8"/>
    <w:rsid w:val="103145A0"/>
    <w:rsid w:val="103D2ADC"/>
    <w:rsid w:val="11A0379E"/>
    <w:rsid w:val="124A64EB"/>
    <w:rsid w:val="12660107"/>
    <w:rsid w:val="130747AD"/>
    <w:rsid w:val="136915F8"/>
    <w:rsid w:val="13E34D23"/>
    <w:rsid w:val="14784BA8"/>
    <w:rsid w:val="153A2BEB"/>
    <w:rsid w:val="15D54E36"/>
    <w:rsid w:val="16382E1D"/>
    <w:rsid w:val="196225EC"/>
    <w:rsid w:val="1ABF4B8E"/>
    <w:rsid w:val="1D3A4BC6"/>
    <w:rsid w:val="1D970737"/>
    <w:rsid w:val="21516541"/>
    <w:rsid w:val="28983BEE"/>
    <w:rsid w:val="289C464E"/>
    <w:rsid w:val="28AB185F"/>
    <w:rsid w:val="29091CD9"/>
    <w:rsid w:val="296636EE"/>
    <w:rsid w:val="29847782"/>
    <w:rsid w:val="29D12490"/>
    <w:rsid w:val="2ABD0949"/>
    <w:rsid w:val="2DDA27F9"/>
    <w:rsid w:val="2EA07581"/>
    <w:rsid w:val="2F356763"/>
    <w:rsid w:val="2F5F3FC0"/>
    <w:rsid w:val="2F9D5A2C"/>
    <w:rsid w:val="2FB76BB2"/>
    <w:rsid w:val="323A24FC"/>
    <w:rsid w:val="32A22B0D"/>
    <w:rsid w:val="332A38E4"/>
    <w:rsid w:val="34C970FD"/>
    <w:rsid w:val="36DD0A3A"/>
    <w:rsid w:val="37B457CD"/>
    <w:rsid w:val="383C79F5"/>
    <w:rsid w:val="38943FCC"/>
    <w:rsid w:val="3A271011"/>
    <w:rsid w:val="3ABC4F58"/>
    <w:rsid w:val="3B0B5DAE"/>
    <w:rsid w:val="3D1F2604"/>
    <w:rsid w:val="3F195F6C"/>
    <w:rsid w:val="3FF62A59"/>
    <w:rsid w:val="406A2C66"/>
    <w:rsid w:val="418520C6"/>
    <w:rsid w:val="426433F5"/>
    <w:rsid w:val="426C5AE6"/>
    <w:rsid w:val="42920271"/>
    <w:rsid w:val="433370DA"/>
    <w:rsid w:val="443F7AA9"/>
    <w:rsid w:val="45F91AF1"/>
    <w:rsid w:val="46443617"/>
    <w:rsid w:val="47C25140"/>
    <w:rsid w:val="4827409C"/>
    <w:rsid w:val="48660307"/>
    <w:rsid w:val="48BF707D"/>
    <w:rsid w:val="4977650B"/>
    <w:rsid w:val="50B86ABE"/>
    <w:rsid w:val="51FD7351"/>
    <w:rsid w:val="52306BD1"/>
    <w:rsid w:val="54694BF8"/>
    <w:rsid w:val="567F2A08"/>
    <w:rsid w:val="56F823BA"/>
    <w:rsid w:val="576708C2"/>
    <w:rsid w:val="59E423CF"/>
    <w:rsid w:val="5AB34F90"/>
    <w:rsid w:val="5D0B3E86"/>
    <w:rsid w:val="5DB5037F"/>
    <w:rsid w:val="5DCB4401"/>
    <w:rsid w:val="5E2EF3DC"/>
    <w:rsid w:val="5E5E466B"/>
    <w:rsid w:val="60C13EBB"/>
    <w:rsid w:val="61A53235"/>
    <w:rsid w:val="61DB7D8A"/>
    <w:rsid w:val="628E4D07"/>
    <w:rsid w:val="632113B1"/>
    <w:rsid w:val="65506875"/>
    <w:rsid w:val="656A7621"/>
    <w:rsid w:val="685375C2"/>
    <w:rsid w:val="689C1835"/>
    <w:rsid w:val="6A907892"/>
    <w:rsid w:val="6B4B62CE"/>
    <w:rsid w:val="6D194E6B"/>
    <w:rsid w:val="72CC7781"/>
    <w:rsid w:val="73653335"/>
    <w:rsid w:val="73954AEA"/>
    <w:rsid w:val="73B75EAB"/>
    <w:rsid w:val="74806E43"/>
    <w:rsid w:val="74A05D65"/>
    <w:rsid w:val="75C529AE"/>
    <w:rsid w:val="78133DDD"/>
    <w:rsid w:val="78C90068"/>
    <w:rsid w:val="79004946"/>
    <w:rsid w:val="7ACA27EA"/>
    <w:rsid w:val="7AF11A40"/>
    <w:rsid w:val="7BE75B6D"/>
    <w:rsid w:val="7DBB57B2"/>
    <w:rsid w:val="7E526BE6"/>
    <w:rsid w:val="7E8A12CC"/>
    <w:rsid w:val="E6DAA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spacing w:line="56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link w:val="11"/>
    <w:qFormat/>
    <w:uiPriority w:val="0"/>
    <w:pPr>
      <w:keepNext/>
      <w:keepLines/>
      <w:adjustRightInd w:val="0"/>
      <w:snapToGrid w:val="0"/>
      <w:spacing w:before="120" w:line="360" w:lineRule="auto"/>
      <w:ind w:firstLine="720" w:firstLineChars="200"/>
      <w:jc w:val="left"/>
      <w:outlineLvl w:val="0"/>
    </w:pPr>
    <w:rPr>
      <w:rFonts w:eastAsia="方正黑体_GBK"/>
      <w:bCs/>
      <w:kern w:val="44"/>
    </w:rPr>
  </w:style>
  <w:style w:type="paragraph" w:styleId="3">
    <w:name w:val="heading 2"/>
    <w:basedOn w:val="1"/>
    <w:next w:val="1"/>
    <w:link w:val="10"/>
    <w:semiHidden/>
    <w:unhideWhenUsed/>
    <w:qFormat/>
    <w:uiPriority w:val="0"/>
    <w:pPr>
      <w:keepNext/>
      <w:keepLines/>
      <w:spacing w:before="120" w:after="120" w:line="360" w:lineRule="auto"/>
      <w:ind w:firstLine="684"/>
      <w:jc w:val="left"/>
      <w:outlineLvl w:val="1"/>
    </w:pPr>
    <w:rPr>
      <w:rFonts w:eastAsia="方正楷体_GBK" w:asciiTheme="majorAscii" w:hAnsiTheme="majorAscii" w:cstheme="majorBidi"/>
      <w:b/>
      <w:bCs/>
      <w:szCs w:val="32"/>
    </w:rPr>
  </w:style>
  <w:style w:type="paragraph" w:styleId="4">
    <w:name w:val="heading 3"/>
    <w:basedOn w:val="1"/>
    <w:next w:val="1"/>
    <w:link w:val="12"/>
    <w:semiHidden/>
    <w:unhideWhenUsed/>
    <w:qFormat/>
    <w:uiPriority w:val="0"/>
    <w:pPr>
      <w:outlineLvl w:val="2"/>
    </w:pPr>
    <w:rPr>
      <w:rFonts w:eastAsia="方正仿宋_GBK"/>
      <w:b/>
      <w:bCs/>
      <w:szCs w:val="32"/>
    </w:rPr>
  </w:style>
  <w:style w:type="character" w:default="1" w:styleId="9">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3"/>
    <w:qFormat/>
    <w:uiPriority w:val="0"/>
    <w:rPr>
      <w:rFonts w:eastAsia="方正楷体_GBK" w:asciiTheme="majorAscii" w:hAnsiTheme="majorAscii" w:cstheme="majorBidi"/>
      <w:b/>
      <w:bCs/>
      <w:szCs w:val="32"/>
    </w:rPr>
  </w:style>
  <w:style w:type="character" w:customStyle="1" w:styleId="11">
    <w:name w:val="标题 1 Char"/>
    <w:link w:val="2"/>
    <w:qFormat/>
    <w:uiPriority w:val="0"/>
    <w:rPr>
      <w:rFonts w:ascii="Times New Roman" w:hAnsi="Times New Roman" w:eastAsia="方正黑体_GBK"/>
      <w:bCs/>
      <w:kern w:val="44"/>
      <w:sz w:val="32"/>
    </w:rPr>
  </w:style>
  <w:style w:type="character" w:customStyle="1" w:styleId="12">
    <w:name w:val="标题 3 Char"/>
    <w:link w:val="4"/>
    <w:qFormat/>
    <w:uiPriority w:val="0"/>
    <w:rPr>
      <w:rFonts w:eastAsia="方正仿宋_GBK"/>
      <w:b/>
      <w:bCs/>
      <w:szCs w:val="32"/>
    </w:rPr>
  </w:style>
  <w:style w:type="character" w:customStyle="1" w:styleId="13">
    <w:name w:val="NormalCharacter"/>
    <w:link w:val="1"/>
    <w:qFormat/>
    <w:uiPriority w:val="0"/>
    <w:rPr>
      <w:rFonts w:ascii="Times New Roman" w:hAnsi="Times New Roman" w:eastAsia="方正仿宋_GBK" w:cs="Times New Roman"/>
      <w:kern w:val="0"/>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10618</Words>
  <Characters>11812</Characters>
  <Lines>0</Lines>
  <Paragraphs>0</Paragraphs>
  <TotalTime>76</TotalTime>
  <ScaleCrop>false</ScaleCrop>
  <LinksUpToDate>false</LinksUpToDate>
  <CharactersWithSpaces>11823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2022-09-20T11:50:00Z</dcterms:created>
  <dc:creator>Lareina</dc:creator>
  <cp:lastModifiedBy>EBSSGGG</cp:lastModifiedBy>
  <dcterms:modified xsi:type="dcterms:W3CDTF">2022-11-01T07:08:35Z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53083E45985148278FB5088D31ABD169</vt:lpwstr>
  </property>
</Properties>
</file>